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179 vom 15. Februar 2016</w:t>
      </w:r>
    </w:p>
    <w:p>
      <w:r>
        <w:t>VD Tribunal cantonal, 2016-02-15, FR</w:t>
      </w:r>
    </w:p>
    <w:p>
      <w:r>
        <w:rPr>
          <w:b/>
        </w:rPr>
        <w:t xml:space="preserve">Quelle: </w:t>
      </w:r>
      <w:r>
        <w:t>https://mcp.opencaselaw.ch/entscheid/vd_findinfo_HC___2016___179</w:t>
      </w:r>
    </w:p>
    <w:p>
      <w:r>
        <w:t>FR: VD_FINDINFO HC / 2016 / 179 du 15 février 2016</w:t>
      </w:r>
    </w:p>
    <w:p>
      <w:r>
        <w:t>IT: VD_FINDINFO HC / 2016 / 179 del 15 febbraio 2016</w:t>
      </w:r>
    </w:p>
    <w:p>
      <w:pPr>
        <w:pStyle w:val="Heading2"/>
      </w:pPr>
      <w:r>
        <w:t>Regeste</w:t>
      </w:r>
    </w:p>
    <w:p>
      <w:r>
        <w:t>DÉCISION D'IRRECEVABILITÉ, CONCLUSIONS, PROTECTION DE L'UNION CONJUGALE | 311 al. 1 CPC (CH)</w:t>
      </w:r>
    </w:p>
    <w:p>
      <w:pPr>
        <w:pStyle w:val="Heading2"/>
      </w:pPr>
      <w:r>
        <w:t>Volltext</w:t>
      </w:r>
    </w:p>
    <w:p>
      <w:r>
        <w:t>Vaud Tribunal cantonal Cour d'appel civile 15.02.2016 HC / 2016 / 179</w:t>
      </w:r>
    </w:p>
    <w:p>
      <w:r>
        <w:t>DÉCISION D'IRRECEVABILITÉ, CONCLUSIONS, PROTECTION DE L'UNION CONJUGALE | 311 al. 1 CPC (CH)</w:t>
      </w:r>
    </w:p>
    <w:p>
      <w:r>
        <w:t>TRIBUNAL CANTONAL JS15.042875-160250 98 cour d’appel CIVILE ____________________________ Arrêt du 15 février 2016 __________________ Composition :               Mme CHARIF FELLER , juge déléguée Greffière :              Mme Huser ***** Art. 311 al. 1 CPC Statuant sur l’appel interjeté par A.T.________ , à [...], intimé, contre le prononcé de mesures protectrices de l’union conjugale rendu le 19 janvier 2016 par le Président du Tribunal civil de l’arrondissement de l’Est vaudois dans la cause divisant l’appelant d’avec B.T.________ , à [...], requérante, la Juge déléguée de la Cour d'appel civile du Tribunal cantonal considère : En fait et en droit : 1. Par prononcé du 19 janvier 2016, adressé pour notification aux parties le même jour et reçu par l’intimé le 21 janvier 2016, le Président du Tribunal civil de l’arrondissement de l’Est vaudois a dit que A.T.________ contribuera à l’entretien de B.T.________, par le régulier versement d’avance le premier de chaque mois, en mains de B.T.________, d’une pension mensuelle de 350 fr. par mois, payable dès et y compris le 1 er février 2016 (I) et rendu la présente décision sans frais, ni dépens (II). 2. Par écriture du 24 janvier 2016, adressé au Tribunal d’arrondissement de l’Est vaudois (ci-après : le Tribunal), A.T.________ a contesté le prononcé précité. 3. Par courrier du 29 janvier 2016, le Tribunal a imparti un délai au 8 février 2016 à A.T.________ pour indiquer si le courrier du 24 janvier 2016 devait être considéré comme un appel. 4. Par courrier du 5 février 2016, A.T.________ a indiqué au Tribunal que son courrier du 24 janvier 2016 devait effectivement être considéré comme un appel. 5. a)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 RSV 173.01]). En l’espèce, déposé en temps utile par une partie qui y a un intérêt (art. 59 al. 2 let. a CPC), l’appel est recevable sous cet angle. b) Selon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En matière pécuniaire, même lorsque la maxime d'office est applicable, l'appel doit contenir des conclusions chiffrées, sous peine d'irrecevabilité. Il ne saurait être remédié à ce vice par la fixation d'un délai de l'art. 132 CPC (ATF 137 III 617 consid. 4 et 5, JdT 2014 II 187) ou par une interpellation du tribunal au sens de l'art. 56 CPC (TF 5A_855/2012 du 13 février 2013 consid. 5, RSPC 2013 p. 257). Selon la jurisprudence – applicable notamment en matière de mesures protectrices de l’union conjugale –, il doit toutefois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 Le Tribunal fédéral a néanmoins jugé que l'appel est irrecevable lorsqu’il ne contient aucune conclusion chiffrée et que l'appelant se contente d’indiquer qu'il veut obtenir une réduction de la contribution d'entretien mise à sa charge, mais non sa suppression complète (TF 5A_855/2012 du 13 février 2013 consid. 5, RSPC 2013 p. 257). 6. En l’espèce, l’objet du prononcé attaqué porte sur la fixation d’une contribution d’entretien en faveur de l’intimée. Or, l’écriture de l’appelant du 24 janvier 2016 ne contient aucune conclusion à cet égard. Comme rappelé par la jurisprudence précitée, le vice découlant du défaut de conclusions (chiffrées) ne peut pas être guéri par la fixation d’un délai à forme de l’art. 132 al. 1 CPC et entraîne l’irrecevabilité de l’appel. Par ailleurs, à lire l’écriture précitée, il apparaît que celle-ci tend au prononcé d’un divorce, ce qui n’est pas l’objet de la décision querellée, l’appelant ne pouvant pas conclure au divorce pour la première fois en appel. 7. Compte tenu de ce qui précède, l’appel doit être déclaré irrecevable selon le mode procédural de l’art. 312 al. 1 CPC. Le présent arrêt peut être rendu sans frais (art. 11 TFJC [tarif du 28 septembre 2010 des frais judiciaires civils ; RSV 270.11.5]). L’intimée n’ayant pas été invitée à se déterminer sur l’appel, il n’y a pas lieu de lui allouer des dépens. Par ces motifs, la Juge déléguée de la Cour d’appel civile du Tribunal cantonal, statuant en application de l’art. 312 al. 1 CPC, prononce : I. L’appel est irrecevable. II. L’arrêt, rendu sans frais, est exécutoire. La juge déléguée : La greffière : Du Le présent arrêt, dont la rédaction a été approuvée à huis clos, est notifié à : ‑ M. A.T.________, ‑ Mme B.T.________,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