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178 vom 18. Februar 2016</w:t>
      </w:r>
    </w:p>
    <w:p>
      <w:r>
        <w:t>VD Tribunal cantonal, 2016-02-18, FR</w:t>
      </w:r>
    </w:p>
    <w:p>
      <w:r>
        <w:rPr>
          <w:b/>
        </w:rPr>
        <w:t xml:space="preserve">Quelle: </w:t>
      </w:r>
      <w:r>
        <w:t>https://mcp.opencaselaw.ch/entscheid/vd_findinfo_HC___2016___178</w:t>
      </w:r>
    </w:p>
    <w:p>
      <w:r>
        <w:t>FR: VD_FINDINFO HC / 2016 / 178 du 18 février 2016</w:t>
      </w:r>
    </w:p>
    <w:p>
      <w:r>
        <w:t>IT: VD_FINDINFO HC / 2016 / 178 del 18 febbraio 2016</w:t>
      </w:r>
    </w:p>
    <w:p>
      <w:pPr>
        <w:pStyle w:val="Heading2"/>
      </w:pPr>
      <w:r>
        <w:t>Regeste</w:t>
      </w:r>
    </w:p>
    <w:p>
      <w:r>
        <w:t>TRANSACTION EXTRAJUDICIAIRE, PROCÈS DEVENU SANS OBJET | 242 CPC (CH)</w:t>
      </w:r>
    </w:p>
    <w:p>
      <w:pPr>
        <w:pStyle w:val="Heading2"/>
      </w:pPr>
      <w:r>
        <w:t>Volltext</w:t>
      </w:r>
    </w:p>
    <w:p>
      <w:r>
        <w:t>Vaud Tribunal cantonal Chambre des recours civile 18.02.2016 HC / 2016 / 178</w:t>
      </w:r>
    </w:p>
    <w:p>
      <w:r>
        <w:t>TRANSACTION EXTRAJUDICIAIRE, PROCÈS DEVENU SANS OBJET | 242 CPC (CH)</w:t>
      </w:r>
    </w:p>
    <w:p>
      <w:r>
        <w:t>TRIBUNAL CANTONAL JX16.000709-160104 59 CHAMBRE DES RECOURS CIVILE _________________________________________ Arrêt du 18 février 2016 __________________ Composition :               M. winzap , président M. Sauterel et Mme Charif Feller, juges Greffier :              M. Valentino ***** Art. 242 CPC Statuant à huis clos sur le recours interjeté par W.________ , à L.________, intimée, contre l’avis d’exécution forcée rendu le 7 janvier 2016 par la Juge de paix du district de la Riviera - Pays-d’Enhaut dans la cause divisant la recourante d’avec la Commune de L.________ , requérante, la Chambre des recours civile du Tribunal cantonal considère : En fait et en droit : 1. Par avis du 7 janvier 2016, la Juge de paix du district de la Riviera - Pays-d’Enhaut (ci-après : la Juge de paix) a informé la locataire W.________ que l'exécution forcée de l'ordonnance d'expulsion rendue le 1 er décembre 2015 était fixée au jeudi 18 février 2016 à 9 heures, et que si les locaux n’avaient pas été libérés et/ou si les clés n’avaient pas été restituées à cette date, les personnes et objets se trouvant dans les locaux seraient évacués et/ou les serrures changées, le cas échéant par la force, aux frais de la partie locataire. 2. Par acte du 14 janvier 2016, posté le 16 janvier 2016, W.________ a recouru contre cet avis d'exécution forcée. Vu la demande de révision contenue dans cette écriture, le dossier de la cause a été retourné à la Juge de paix le 26 janvier 2016 pour qu’elle statue sur cette demande de révision, le dossier étant suspendu jusqu’à droit connu sur cette dernière. Par avis du même jour, le greffe de la Chambre des recours civile du Tribunal cantonal a invité la recourante à s’acquitter d’une avance de frais de 200 fr. dans un délai échéant au 10 février 2016. Le 1 er février 2016, la Juge de paix a déclaré la demande de révision irrecevable et la Cour de céans a repris le dossier le 3 février 2016. L’avance de frais n’ayant pas été versée dans le délai imparti, le greffe de la Cour de céans a, par avis du 15 février 2016, accordé à W.________ un délai supplémentaire non prolongeable de 24 heures dès réception dudit avis pour effectuer l’avance de frais de 200 francs. 3. Par fax du 17 février 2016, la Commune de L.________ a informé la Juge de paix qu’un accord avait été trouvé avec la locataire et lui a demandé d’annuler les opérations d’exécution forcée fixées au 18 février 2016 dès lors que sa requête d’exécution du 6 janvier 2016 « n’a[vait] plus d’objet ». Ce fax a été transmis à la Cour de céans le jour même. 4. 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Selon l'art. 242 CPC, si la procédure prend fin pour d’autres raisons sans avoir fait l’objet d’une décision, elle est rayée du rôle. En l'espèce, la procédure a pris fin en raison de l'annulation de l'avis d'exécution forcée sur requête du bailleur. Il convient par conséquent de rayer la cause du rôle comme étant sans objet. 5. Le présent arrêt peut être rendu sans frais judiciaires (art. 11 TFJC [tarif du 28 septembre 2010 des frais judiciaires civils, RSV 270.11.5]). Par ces motifs, la Chambre des recours civile du Tribunal cantonal prononce : I. Le recours est sans objet. II. La cause est rayée du rôle. III. L’arrêt, rendu sans frais, est exécutoire. Le président :               Le greffier : Du L'arrêt qui précède, dont la rédaction a été approuvée à huis clos, est notifié à : ‑ Mme W.________, ‑ Commune de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