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176 vom 22. Dezember 2015</w:t>
      </w:r>
    </w:p>
    <w:p>
      <w:r>
        <w:t>VD Tribunal cantonal, 2015-12-22, FR</w:t>
      </w:r>
    </w:p>
    <w:p>
      <w:r>
        <w:rPr>
          <w:b/>
        </w:rPr>
        <w:t xml:space="preserve">Quelle: </w:t>
      </w:r>
      <w:r>
        <w:t>https://mcp.opencaselaw.ch/entscheid/vd_findinfo_HC___2016___176</w:t>
      </w:r>
    </w:p>
    <w:p>
      <w:r>
        <w:t>FR: VD_FINDINFO HC / 2016 / 176 du 22 décembre 2015</w:t>
      </w:r>
    </w:p>
    <w:p>
      <w:r>
        <w:t>IT: VD_FINDINFO HC / 2016 / 176 del 22 dicembre 2015</w:t>
      </w:r>
    </w:p>
    <w:p>
      <w:pPr>
        <w:pStyle w:val="Heading2"/>
      </w:pPr>
      <w:r>
        <w:t>Regeste</w:t>
      </w:r>
    </w:p>
    <w:p>
      <w:r>
        <w:t>RECTIFICATION DE LA DÉCISION | 334 al. 1 CPC (CH), 334 al. 2 CPC (CH)</w:t>
      </w:r>
    </w:p>
    <w:p>
      <w:pPr>
        <w:pStyle w:val="Heading2"/>
      </w:pPr>
      <w:r>
        <w:t>Erwägungen</w:t>
      </w:r>
    </w:p>
    <w:p>
      <w:r>
        <w:rPr>
          <w:b/>
        </w:rPr>
        <w:t>E. 1</w:t>
      </w:r>
    </w:p>
    <w:p>
      <w:r>
        <w:t>Par arrêt du 22 décembre 2015, statuant sur l’appel formé par A.G.________ contre l’ordonnance de mesures protectrices de l’union conjugale rendue le 6 octobre 2015 par la Présidente du Tribunal civil de l’arrondissement de l’Est vaudois dans la cause divisant l’appelant d’avec B.G.________, le Juge délégué de la Cour d’appel civile a admis partiellement l’appel et réformé notamment les chiffres VIII et IX de l’ordonnance précitée comme suit : « VIII.- condamne A.G.________ à contribuer à l’entretien de son fils ...][...] par le régulier versement, payable d’avance le 1 er de chaque mois en mains de B.G.________, d’une contribution d’entretien mensuelle de 3'000 fr. (trois mille francs), éventuelles allocations familiales en sus, à compter du 11 juin 2005, pro rata temporis, sous déduction des montants versés dès cette date en vertu de l’ordonnance de mesures superprovisionnelles rendue par la Présidente du Tribunal civil de l’arrondissement de l’Est vaudois le 11 juin 2015 » ; IX.- condamne A.G.________ à contribuer à l’entretien de B.G.________ par le régulier versement, payable d’avance le 1 er de chaque mois en mains de B.G.________, d’une contribution d’entretien mensuelle de 7'700 fr. (sept mille sept cents francs), à compter du 11 juin 2005, pro rata temporis, sous déduction des montants versés dès cette date en vertu de l’ordonnance de mesures superprovisionnelles rendue par la Présidente du Tribunal civil de l’arrondissement de l’Est vaudois le 11 juin 2015, et ce jusqu’au 30 novembre 2015 ;</w:t>
      </w:r>
    </w:p>
    <w:p>
      <w:r>
        <w:rPr>
          <w:b/>
        </w:rPr>
        <w:t>E. 2</w:t>
      </w:r>
    </w:p>
    <w:p>
      <w:r>
        <w:t>Par demande de rectification du 16 février 2016, A.G.________, sous la plume de son conseil, a sollicité la modification du chiffre II/VIII et IX du dispositif de l’arrêt du 22 décembre 2015, en ce sens que le point de départ du versement de la contribution d’entretien mise à sa charge en faveur de son enfant et de celle en faveur de son épouse soit le 11 juin 2015.</w:t>
      </w:r>
    </w:p>
    <w:p>
      <w:r>
        <w:rPr>
          <w:b/>
        </w:rPr>
        <w:t>E. 3</w:t>
      </w:r>
    </w:p>
    <w:p>
      <w:r>
        <w:t>Il appert en effet que, par inadvertance, il est mentionné dans le dispositif de l’arrêt du 22 décembre 2015, adressé pour notification aux parties le 15 février 2016, que le point de départ du versement des contributions d’entretien est le 11 juin 2005, alors qu’il ressort clairement des considérants qu’il s’agit du 11 juin 2015.</w:t>
      </w:r>
    </w:p>
    <w:p>
      <w:r>
        <w:rPr>
          <w:b/>
        </w:rPr>
        <w:t>E. 4</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de rectifier le chiffre II du dispositif de l’arrêt du 22 décembre 2015 adressé pour notification aux parties le 15 février 2016, en tant qu’il concerne les chiffres VIII et IX de l’ordonnance du 6 octobre 2015, en ce sens que les contributions d’entretien qui y sont prévues soient dues à compter du 11 juin 2015 (et non 2005).</w:t>
      </w:r>
    </w:p>
    <w:p>
      <w:r>
        <w:rPr>
          <w:b/>
        </w:rPr>
        <w:t>E. 5</w:t>
      </w:r>
    </w:p>
    <w:p>
      <w:r>
        <w:t>Conformément à l’art. 107 al. 2 CPC, le présent prononcé rectificatif doit être rendu sans frais judiciaires dès lors que ceux-ci ne sont pas imputables aux parties. Par ces motifs, le Juge délégué de la Cour d’appel civile du Tribunal cantonal prononce : I. Le chiffre II du dispositif de l’arrêt du 22 décembre 2015, adressé pour notification aux parties le 15 février 2016, est rectifié comme suit : VIII.- condamne A.G.________ à contribuer à l’entretien de son fils [...] par le régulier versement, payable d’avance le 1 er de chaque mois en mains de B.G.________, d’une contribution d’entretien mensuelle de 3'000 fr. (trois mille francs), éventuelles allocations familiales en sus, à compter du 11 juin 2015, pro rata temporis, sous déduction des montants versés dès cette date en vertu de l’ordonnance de mesures superprovisionnelles rendue par la Présidente du Tribunal civil de l’arrondissement de l’Est vaudois le 11 juin 2015 ; IX.- condamne A.G.________ à contribuer à l’entretien de B.G.________ par le régulier versement, payable d’avance le 1 er de chaque mois en mains de B.G.________, d’une contribution d’entretien mensuelle de 7'700 fr. (sept mille sept cents francs), à compter du 11 juin 2015, pro rata temporis, sous déduction des montants versés dès cette date en vertu de l’ordonnance de mesures superprovisionnelles rendue par la Présidente du Tribunal civil de l’arrondissement de l’Est vaudois le 11 juin 2015, et ce jusqu’au 30 novembre 2015. Le chiffre II est maintenu pour le surplus. II. Le prononcé est rendu sans frais. Le juge délégué : La greffière : Du Le prononcé qui précède, dont la rédaction a été approuvée à huis clos, est notifié à : ‑ Me Marcel Heider (pour A.G.________), ‑ Me Micaela Vaerini (pour B.G.________). Ce prononcé est communiqué, par l'envoi de photocopies, à : ‑ Mme la Présidente du Tribunal civil de l’arrondissement de l’Est vaudois.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