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151 vom 11. Februar 2016</w:t>
      </w:r>
    </w:p>
    <w:p>
      <w:r>
        <w:t>VD Tribunal cantonal, 2016-02-11, FR</w:t>
      </w:r>
    </w:p>
    <w:p>
      <w:r>
        <w:rPr>
          <w:b/>
        </w:rPr>
        <w:t xml:space="preserve">Quelle: </w:t>
      </w:r>
      <w:r>
        <w:t>https://mcp.opencaselaw.ch/entscheid/vd_findinfo_HC___2016___151</w:t>
      </w:r>
    </w:p>
    <w:p>
      <w:r>
        <w:t>FR: VD_FINDINFO HC / 2016 / 151 du 11 février 2016</w:t>
      </w:r>
    </w:p>
    <w:p>
      <w:r>
        <w:t>IT: VD_FINDINFO HC / 2016 / 151 del 11 febbraio 2016</w:t>
      </w:r>
    </w:p>
    <w:p>
      <w:pPr>
        <w:pStyle w:val="Heading2"/>
      </w:pPr>
      <w:r>
        <w:t>Regeste</w:t>
      </w:r>
    </w:p>
    <w:p>
      <w:r>
        <w:t>EXÉCUTION FORCÉE, EXPULSION DE LOCATAIRE | 341 CPC (CH)</w:t>
      </w:r>
    </w:p>
    <w:p>
      <w:pPr>
        <w:pStyle w:val="Heading2"/>
      </w:pPr>
      <w:r>
        <w:t>Erwägungen</w:t>
      </w:r>
    </w:p>
    <w:p>
      <w:r>
        <w:rPr>
          <w:b/>
        </w:rPr>
        <w:t>E. 1</w:t>
      </w:r>
    </w:p>
    <w:p>
      <w:r>
        <w:t>L’appel est irrecevable contre les décisions du tribunal de l’exécution (art. 309 let. a CPC [Code de procédure civile du 19 décembre 2010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civile (art. 73 al. 1 LOJV [loi vaudoise d'organisation judiciaire du 12 décembre 1979 ; RSV 173.01]) dans une composition à trois juges (JdT 2011 III 44). En l’espèce, seule A.K.________ a signé l’acte de recours. La question de savoir s’il y avait lieu d’impartir un délai à son époux, B.K.________, pour ratification peut rester ouverte dès lors que le recours doit de toute manière être rejeté pour les motifs qui suivent. Au surplus, déposé en temps utile par une partie qui a un intérêt digne de protection (art. 59 al. 2 let. a CPC), à savoir par un locataire risquant d’être expulsé de son local commercial, le recours est recevable en la forme.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2.2</w:t>
      </w:r>
    </w:p>
    <w:p>
      <w:r>
        <w:t>Les allégations, conclusions et moyens de preuve nouveaux sont irrecevables en procédure de recours (art. 326 al. 1 CPC), sous réserve de dispositions spéciales de la loi (art. 326 al. 2 CPC), qui font défaut dans le cas d'espèce. La recourante se prévaut de divers motifs tenant à sa situation personnelle, dont on ignore s’ils ont été exposés en première instance. À supposer que ces éléments soient invoqués pour la première fois en recours, ils seraient irrecevables. Cette question peut cependant rester ouverte dans la mesure où les motifs soulevés sont de toutes manières insuffisants à justifier l'admission du recours (cf. infra, consid. 3).</w:t>
      </w:r>
    </w:p>
    <w:p>
      <w:r>
        <w:rPr>
          <w:b/>
        </w:rPr>
        <w:t>E. 3.1</w:t>
      </w:r>
    </w:p>
    <w:p>
      <w:r>
        <w:t>Le tribunal de l'exécution doit examiner d'office le caractère exécutoire de la décision au fond (art. 341 al. 1 CPC). Il s'agit là d'une question de droit, que le tribunal applique d'office (art. 57 CPC ; Jeandin, CPC commenté, Bâle 2011, n. 5 ad art. 341 CPC). Il statuera à cet égard sur la base des faits et pièces du dossier, en application de la maxime des débats, sans avoir à rechercher d'autres faits et moyens de preuve par lui-même. Par voie de conséquence, à supposer que le dossier ne soit pas complet pour établir la force exécutoire, ou pour retenir tel ou tel fait s'opposant à l'exécution (art. 341 al. 3 CPC), le juge ne cherchera pas à compléter le dossier : il déboutera le requérant ou rejettera l'objection, faisant application des règles ordinaires sur le fardeau de la preuve et la maxime des débats, comme cela prévaut pour le prononcé de mainlevée définitive de l'opposition au commandement de payer dans la poursuite pour dettes (Jeandin, op. cit., n.</w:t>
      </w:r>
    </w:p>
    <w:p>
      <w:r>
        <w:rPr>
          <w:b/>
        </w:rPr>
        <w:t>E. 3.2</w:t>
      </w:r>
    </w:p>
    <w:p>
      <w:r>
        <w:t>En l’espèce, il n’est pas contesté que la décision d’expulsion du</w:t>
      </w:r>
    </w:p>
    <w:p>
      <w:r>
        <w:rPr>
          <w:b/>
        </w:rPr>
        <w:t>E. 6</w:t>
      </w:r>
    </w:p>
    <w:p>
      <w:r>
        <w:t>ad art. 341 CPC). En revanche, lorsqu'il s'agit d'ordonner des mesures d'exécution (art. 343 CPC), le tribunal de l'exécution – appliquant toujours la maxime d'office – assume un rôle qui excède celui du juge de la mainlevée : il pourra compléter l'état de fait par lui-même et ne sera ainsi pas confiné aux allégués des parties (maxime inquisitoire) pour décider sur ce point (Jeandin, op. cit., n. 8 ad art. 341 CPC et les réf. cit.).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w:t>
      </w:r>
    </w:p>
    <w:p>
      <w:r>
        <w:rPr>
          <w:b/>
        </w:rPr>
        <w:t>E. 9</w:t>
      </w:r>
    </w:p>
    <w:p>
      <w:r>
        <w:t>juillet 2015 est définitive et exécutoire. Partant, la recourante ne peut aujourd’hui remettre en cause cette décision sur le fond par des arguments autres que tenant à l’extinction ou au report de l’exigibilité de la prétention. Il ressort de l'ordonnance d'expulsion du 9 juillet 2015 que les arriérés de loyers n'ont pas été réglés dans le délai comminatoire de trente jours de l'art. 257d CO (Code des obligations du 30 mars 1911 ; RS 220). La bailleresse était donc en droit, d'une part de résilier le bail moyennant un délai de congé d'un mois et de requérir l'expulsion des locataires dès lors que ceux-ci n'avaient pas quitté les locaux, d'autre part d'exiger la restitution des choses louées après la fin des baux (art. 267 al. 1 CO). Outre le fait qu'il n'est nullement établi, l'argument de la recourante selon lequel elle s’engagerait à payer les arriérés par tranches, n'emporte pas la preuve de l'extinction ni du report de la prétention de la bailleresse, soit le droit d'exiger la restitution des choses louées. En effet, même si un tel paiement était prouvé, cela ne saurait prévenir l'exécution forcée de l'ordonnance d'expulsion du 9 juillet 2015, puisque le bail à loyer peut être résilié même si l'arriéré a finalement été payé après le délai comminatoire (TF 4A_549/2013 du 7 novembre 2013 consid. 4 ; ATF 127 III 548 consid. 4). 4. En définitive, le recours doit être rejeté selon le mode procédural de l’art. 322 al. 1 CPC et l’avis d’exécution forcée attaqué confirmé. Les frais judiciaires de deuxième instance, arrêtés à 200 fr. (art. 69 al. 1 et 70 al. 4 TFJC [tarif des frais judiciaires en matière civile du 28 septembre 2010 ; RSV 270.11.5]), sont mis à la charge de la recourante, qui succombe (art. 106 al. 1 CPC). Il n’y a pas lieu à l’allocation de dépens de deuxième instance, dès lors que l’intimée n’a pas été invitée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A.K.________. IV. L'arrêt est exécutoire. Le président :               La greffière : Du L'arrêt qui précède, dont la rédaction a été approuvée à huis clos, est notifié en expédition complète, par l'envoi de photocopies, à : ‑ Mme A.K.________, ‑ M. Christophe Savoy, aab (pour W.________).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