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123 vom 2. Februar 2016</w:t>
      </w:r>
    </w:p>
    <w:p>
      <w:r>
        <w:t>VD Tribunal cantonal, 2016-02-02, FR</w:t>
      </w:r>
    </w:p>
    <w:p>
      <w:r>
        <w:rPr>
          <w:b/>
        </w:rPr>
        <w:t xml:space="preserve">Quelle: </w:t>
      </w:r>
      <w:r>
        <w:t>https://mcp.opencaselaw.ch/entscheid/vd_findinfo_HC___2016___123</w:t>
      </w:r>
    </w:p>
    <w:p>
      <w:r>
        <w:t>FR: VD_FINDINFO HC / 2016 / 123 du 2 février 2016</w:t>
      </w:r>
    </w:p>
    <w:p>
      <w:r>
        <w:t>IT: VD_FINDINFO HC / 2016 / 123 del 2 febbraio 2016</w:t>
      </w:r>
    </w:p>
    <w:p>
      <w:pPr>
        <w:pStyle w:val="Heading2"/>
      </w:pPr>
      <w:r>
        <w:t>Regeste</w:t>
      </w:r>
    </w:p>
    <w:p>
      <w:r>
        <w:t>EXPULSION DE LOCATAIRE, CAS CLAIR | 257d CO</w:t>
      </w:r>
    </w:p>
    <w:p>
      <w:pPr>
        <w:pStyle w:val="Heading2"/>
      </w:pPr>
      <w:r>
        <w:t>Erwägungen</w:t>
      </w:r>
    </w:p>
    <w:p>
      <w:r>
        <w:rPr>
          <w:b/>
        </w:rPr>
        <w:t>E. 1.1</w:t>
      </w:r>
    </w:p>
    <w:p>
      <w:r>
        <w:t>Le litige porte sur le bien-fondé d'une ordonnance d'expulsion rendue pour défaut de paiement du loyer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consid. la). En l'espèce, le seul loyer mensuel de l'appartement étant de 1'930 fr., la valeur litigieuse est sans conteste supérieure à 10'000 fr., de sorte que la voie de l'appel est ouverte (art. 308 al. 2 CPC).</w:t>
      </w:r>
    </w:p>
    <w:p>
      <w:r>
        <w:rPr>
          <w:b/>
        </w:rPr>
        <w:t>E. 1.2</w:t>
      </w:r>
    </w:p>
    <w:p>
      <w:r>
        <w:t>L'ordonnance ayant été rendue en procédure sommaire, le délai d'appel est de dix jours à compter de la notification de la décision motivée (art. 314 al. 1 CPC). Formé en temps utile (art. 311 al. 1 CPC), par la partie locataire qui a succombé en première instance et qui a un intérêt à l'appel (art. 59 al. 2 let. a CPC), contre une décision finale de première instance rendue dans une cause patrimoniale dans laquelle les conclusions portent sur un montant supérieur à 10'000 fr., l'appel est recevable.</w:t>
      </w:r>
    </w:p>
    <w:p>
      <w:r>
        <w:rPr>
          <w:b/>
        </w:rPr>
        <w:t>E. 2.1</w:t>
      </w:r>
    </w:p>
    <w:p>
      <w:r>
        <w:t>L'appel peut être formé pour violation du droit et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4A_420/2012 du 7 novembre 2012 consid. 5 ; TF 4A_312/2013 du 17 octobre 2013 consid. 3.2 ; cf. CACI 25 novembre 2014/607 consid. 3a ; CACI 6 mars 2014/102 consid. 2b ; CACI 10 juin 2013/289 consid. 4a ; CACI 6 mai 2013/237 consid. 5a).</w:t>
      </w:r>
    </w:p>
    <w:p>
      <w:r>
        <w:rPr>
          <w:b/>
        </w:rPr>
        <w:t>E. 2.2</w:t>
      </w:r>
    </w:p>
    <w:p>
      <w:r>
        <w:t>En l'espèce, C.________ a joint à son acte d'appel diverses pièces – une lettre, datée du 10 décembre 2015, adressée au mandataire de la bailleresse, un extrait de son casier judiciaire, un extrait de l'office des poursuites et trois bulletins de salaire – qu'elle n'avait pas produites en première instance et qui sont donc irrecevables. Elles ne sont au demeurant pas déterminantes pour le sort de la cause.</w:t>
      </w:r>
    </w:p>
    <w:p>
      <w:r>
        <w:rPr>
          <w:b/>
        </w:rPr>
        <w:t>E. 3.1</w:t>
      </w:r>
    </w:p>
    <w:p>
      <w:r>
        <w:t>L'appelante ne soutient pas que la décision serait mal fondée. Elle fait seulement valoir qu'elle a passé par une phase financière difficile, mais qu'elle a réussi à régulariser le retard de loyer « dans un délai raisonnable », qu'elle est désormais à jour, qu'elle a trois enfants, que l'on est en hiver, que le délai imparti pour se reloger est très bref et qu'elle souhaite conserver son appartement.</w:t>
      </w:r>
    </w:p>
    <w:p>
      <w:r>
        <w:rPr>
          <w:b/>
        </w:rPr>
        <w:t>E. 3.2.1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 548 consid. 4), cela même si l'arriéré avait finalement été payé (cf. notamment TF 27 février 1997, Cahiers du bail [CdB] 3/97 pp. 65 ss). Selon la doctrine, l'art. 257d CO est une disposition absolument impérative, sauf en ce qui concerne les délais qui peuvent être prolongés en faveur du locataire (Lachat, Le Bail à loyer, 2008, p. 674 n. 2.3.12 ; Higi, Zürcher Kommentar, 1994, n. 4 ad art. 257d CO). Compte tenu du motif qui justifie la résiliation du contrat et du fonctionnement de l'art. 257d CO, qui accorde un sursis au locataire dans le paiement du loyer, l'annulation d'un congé donné sur cette base ne doit être admise que restrictivement, seulement dans des circonstances particulières: ainsi, la jurisprudence a-t-elle admis l'annulation lorsque le montant en cause est insignifiant, par exemple une vingtaine de francs, ou que le retard est de peu d'importance, un ou deux jours par exemple (Wessner, Commentaire pratique, Droit du bail à loyer, 2010, n. 43 ad art. 257d et les références citées). A cet égard, des motifs humanitaires n'entrent pas en ligne de compte dans l'examen des conditions de l'art. 257d CO, dès lors qu'ils ne sont pas pris en considération par les règles de droit fédéral sur le bail à loyer (TF, arrêt du 27 février 1997 précité, consid. 2b, p. 68 ; TF 4C_74/2006 du 12 mai 2006 c. 3.2.1 ; TF 4A_252/2014 du 28 mai 2014 consid. 4.2 ; Lachat, Le bail à loyer, 2 e éd., Lausanne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consid.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[loi du 18 mai 1955 sur la procédure d'expulsion en matière de baux à loyer et à ferme], p. 196 et références). Cette jurisprudence garde sa pertinence sous l'empire du CPC (CACI 27 mars 2014/160 et références).</w:t>
      </w:r>
    </w:p>
    <w:p>
      <w:r>
        <w:rPr>
          <w:b/>
        </w:rPr>
        <w:t>E. 3.2.2</w:t>
      </w:r>
    </w:p>
    <w:p>
      <w:r>
        <w:t>Selon l'art. 257 al. 1 CPC, le tribunal admet l'application de la procédure sommaire lorsque les conditions suivantes sont remplies : l'état de fait n'est pas litigieux ou est susceptible d'être immédiatement prouvé (let. a) et la situation juridique est claire (let. b). De manière générale, l'art. 257 CPC n'est pas seulement applicable lorsque l'état de fait est incontesté, mais également lorsqu'il est susceptible d'être immédiatement prouvé (TF 4A_585/2011 du 7 novembre 2011 consid. 3.3.1; SJ 2012 I 122), notamment sur la base de moyens de preuve immédiatement disponibles, en particulier des pièces (ATF 138 III 123 consid. 2.1).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(ATF 138 III 620 consid. 5.1.1 ; TF 4A_310/2013 du 19 novembre 2013 consid. 2 ; TF 4A_627/2013 du 8 avril 2014 consid. 2). Autrement dit, si le défendeur fait valoir des objections et exceptions motivées et concluantes (« substanziiert und schlüssig »), qui ne peuvent être écartées immédiatement et qui sont de nature à ébranler la conviction du juge, la procédure du cas clair est irrecevable (ATF 141 III 262 consid. 4.2.1 ; ATF 141 III 23 consid. 3.2 ; TF 4A_68/2014 du 16 juin 2014 consid. 4.1, non publié à l'ATF 140 III 315). A l'inverse, le cas clair doit être retenu lorsque sont émises des objections manifestement mal fondées ou inconsistantes sur lesquelles il peut être statué immédiatement (TF 4A_350/2014 du 16 septembre 2014 consid. 2.1 ; TF 4A_184/2015 du 11 août 2015 consid. 4.2.1, destiné à la publication). Le fait pour le défendeur d'avancer des arguments sans proposer le moindre indice à leur appui et sans mentionner les preuves des moyens qu'il invoque ne remet pas en cause le cas clair (Bohnet, Le défendeur et le cas clair, Newsletter Bail.ch décembre 2012 ; Bohnet, note in RSPC 2013 p. 140 ; CREC 30 juillet 2013/251 ; CACI 4 mars 2014/98, CdB 2014 p. 119 ; TF 4A_418/2014 du 18 août 2014 consid. 3). La situation juridique est claire lorsque, sur la base d'une doctrine ou d'une jurisprudence éprouvée, la norme s'applique au cas concret et y déploie ses effets de manière évidente (ATF 118 11 302 consid. 3). En revanche, la situation juridique n'est en règle générale pas claire lorsque l'application d'une norme nécessite l'exercice d'un certain pouvoir d'appréciation du tribunal ou que celui-ci doit rendre une décision en équité en tenant compte de l'ensemble des circonstances, comme c'est le cas de l'application du principe de la bonne foi ou de l'abus de droit (ATF 141 III 262 consid. 4.2.1 ; ATF 141 III 23 consid. 3.2 ; ATF 138 III 123 consid. 2.1.2 ; ATF 138 III 620 consid. 5.1.2 ; TF 4A_282/2015 du 27 juillet 2015 consid. 2.1 ; TF 4A_68/2014 du 16 juin 2014 consid. 4.1, non publié à l'ATF 140 III 315).</w:t>
      </w:r>
    </w:p>
    <w:p>
      <w:r>
        <w:rPr>
          <w:b/>
        </w:rPr>
        <w:t>E. 3.3</w:t>
      </w:r>
    </w:p>
    <w:p>
      <w:r>
        <w:t>En l'espèce, il n'est pas déterminant de savoir si et à quelle date l'appelante a « désormais » payé les loyers en retard, ce fait – non établi formellement – ne permettant pas de remettre en cause le bien-fondé de l'ordonnance querellée. L'appelante ne conteste pas avoir laissé impayé jusqu'au 13 septembre 2015 au moins un montant de 2'150 fr. correspondant aux loyers d'août des trois objets (un appartement, une place de parc extérieure et un garage-box) dont l'expulsion est demandée. Il ne s'agit pas d'un montant dérisoire et le retard n'est pas limité à quelques jours. Par ailleurs, le délai pour quitter les locaux imparti par le premier juge – 23 jours compte tenu de la date de notification de son ordonnance et sans compter le jour du départ – est suffisant. La locataire a au demeurant obtenu un délai supplémentaire du fait de l’effet suspensif lié à l’appel. L'intérêt du locataire à la continuation du contrat n'entre pas dans les circonstances qui permettent de considérer que le congé serait annulable. Les conditions formelles de la résiliation fondée sur l'art. 257d CO étant réalisées – ce qui n'est au demeurant pas contesté par l'appelante –, c'est à bon droit que le premier juge a constaté que l'on se trouvait en présence d'un cas clair au sens de l'art. 257 CPC et que la requête devait être admise.</w:t>
      </w:r>
    </w:p>
    <w:p>
      <w:r>
        <w:rPr>
          <w:b/>
        </w:rPr>
        <w:t>E. 4</w:t>
      </w:r>
    </w:p>
    <w:p>
      <w:r>
        <w:t>Il résulte de ce qui précède que l'appel doit être rejeté selon le mode procédural de l’art. 322 al. 1 CPC et l'ordonnance entreprise confirmée. Compte tenu de l'effet suspensif lié à l'appel (art. 315 al. 1 CPC), il y a lieu de renvoyer la cause au premier juge pour qu'il fixe à l'appelante, une fois les considérants écrits du présent arrêt envoyés pour notification aux parties, un nouveau délai pour libérer les locaux qu'elle occupe [...], à [...]. Les frais judiciaires de deuxième instance, arrêtés à 200 fr. (art. 62 al. 3 et 69 al. 1 TFJC [tarif des frais judiciaires civils du 28 septembre 2010 ; RSV 270.11.5]), doivent être mis à la charge de l'appelante, qui succombe (art. 106 al. 1 CPC) Il n'y a pas matière à 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