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101 vom 26. Januar 2016</w:t>
      </w:r>
    </w:p>
    <w:p>
      <w:r>
        <w:t>VD Tribunal cantonal, 2016-01-26, FR</w:t>
      </w:r>
    </w:p>
    <w:p>
      <w:r>
        <w:rPr>
          <w:b/>
        </w:rPr>
        <w:t xml:space="preserve">Quelle: </w:t>
      </w:r>
      <w:r>
        <w:t>https://mcp.opencaselaw.ch/entscheid/vd_findinfo_HC___2016___101</w:t>
      </w:r>
    </w:p>
    <w:p>
      <w:r>
        <w:t>FR: VD_FINDINFO HC / 2016 / 101 du 26 janvier 2016</w:t>
      </w:r>
    </w:p>
    <w:p>
      <w:r>
        <w:t>IT: VD_FINDINFO HC / 2016 / 101 del 26 gennaio 2016</w:t>
      </w:r>
    </w:p>
    <w:p>
      <w:pPr>
        <w:pStyle w:val="Heading2"/>
      </w:pPr>
      <w:r>
        <w:t>Regeste</w:t>
      </w:r>
    </w:p>
    <w:p>
      <w:r>
        <w:t>DÉCISION D'IRRECEVABILITÉ, AVANCE DE FRAIS | 101 al. 3 CPC (CH)</w:t>
      </w:r>
    </w:p>
    <w:p>
      <w:pPr>
        <w:pStyle w:val="Heading2"/>
      </w:pPr>
      <w:r>
        <w:t>Volltext</w:t>
      </w:r>
    </w:p>
    <w:p>
      <w:r>
        <w:t>Vaud Tribunal cantonal Cour d'appel civile 26.01.2016 HC / 2016 / 101</w:t>
      </w:r>
    </w:p>
    <w:p>
      <w:r>
        <w:t>DÉCISION D'IRRECEVABILITÉ, AVANCE DE FRAIS | 101 al. 3 CPC (CH)</w:t>
      </w:r>
    </w:p>
    <w:p>
      <w:r>
        <w:t>TRIBUNAL CANTONAL CO06.036644-151845 56 cour d’appel CIVILE ____________________________ Arrêt du 26 janvier 2016 __________________ Composition :               M. Krieger , juge délégué Greffière :              Mme Choukroun ***** Art. 101 al. 3 CPC Statuant sur l’appel interjeté par L.________ , à [...], demanderesse, contre le jugement rendu le 14 janvier 2015 par la Cour civile du Tribunal cantonal dans la cause divisant l’appelante d’avec H.________ , à [...], défenderesse, le juge délégué de la Cour d'appel civile du Tribunal cantonal considère : En fait et en droit : 1. 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effet après un premier non-paiement, le tribunal n’entre pas en matière sur la demande ou la requête (art. 101 al. 3 CPC). 2. Par acte du 9 novembre 2015, L.________ a fait appel du jugement rendu par la Cour civile du Tribunal cantonal le 14 janvier 2015, dont les motifs ont été communiqués aux parties le 6 octobre 2015. Par avis du 13 novembre 2015, le greffe de la Cour d’appel civile du Tribunal cantonal a invité l’appelante à s’acquitter d’une avance de frais de 5'990 fr. d’ici au 1 er décembre 2015. Par courrier du 30 novembre 2015, L.________ a requis une prolongation du délai pour verser l'avance de frais requise. Par avis du 1 er décembre 2015, un délai supplémentaire au 17 décembre 2015 a été imparti à l'appelante pour s'acquitter de l'avance de frais. Le 17 décembre 2015, L.________ a requis une nouvelle prolongation de délai pour effectuer l’avance de frais requise. Par avis du 21 décembre 2015, une ultime prolongation de délai au 6 janvier 2016 a été accordée à l’appelante. Par courrier du 6 janvier 2016, L.________ a sollicité un nouveau délai d’environ trois mois. Par courrier recommandé du 11 janvier 2016, le Juge délégué de la Cour d'appel civile a informé l’appelante qu’un ultime délai supplémentaire non prolongeable de cinq jours lui était accordé, avec l’indication qu’à défaut de paiement, l’appel serait déclaré irrecevable. 3. 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 RSV 211.02]). 4. Le présent arrêt peut être rendu sans frais judiciaires (art. 11 TFJC [tarif du 28 septembre 2010 des frais judiciaires civils ; RSV 270.11.5]). Par ces motifs, le juge délégué de la Cour d’appel civile du Tribunal cantonal, prononce : I. L’appel est irrecevable. II. L'arrêt, rendu sans frais, est exécutoire. Le juge délégué : La greffière : Du Le présent arrêt, dont la rédaction a été approuvée à huis clos, est notifié à : ‑ M. Ahmad Dabbous (pour L.________), ‑ Me Pierre Mercier (pour H.________), Le juge délégué de la Cour d’appel civile considère que la valeur litigieuse est supérieure à 30'000 francs. La greffière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