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943 vom 4. November 2015</w:t>
      </w:r>
    </w:p>
    <w:p>
      <w:r>
        <w:t>VD Tribunal cantonal, 2015-11-04, FR</w:t>
      </w:r>
    </w:p>
    <w:p>
      <w:r>
        <w:rPr>
          <w:b/>
        </w:rPr>
        <w:t xml:space="preserve">Quelle: </w:t>
      </w:r>
      <w:r>
        <w:t>https://mcp.opencaselaw.ch/entscheid/vd_findinfo_HC___2015___943</w:t>
      </w:r>
    </w:p>
    <w:p>
      <w:r>
        <w:t>FR: VD_FINDINFO HC / 2015 / 943 du 4 novembre 2015</w:t>
      </w:r>
    </w:p>
    <w:p>
      <w:r>
        <w:t>IT: VD_FINDINFO HC / 2015 / 943 del 4 novembre 2015</w:t>
      </w:r>
    </w:p>
    <w:p>
      <w:pPr>
        <w:pStyle w:val="Heading2"/>
      </w:pPr>
      <w:r>
        <w:t>Regeste</w:t>
      </w:r>
    </w:p>
    <w:p>
      <w:r>
        <w:t>BAIL À LOYER, LOYER, DEMEURE, RÉSILIATION, EXPULSION DE LOCATAIRE, CAS CLAIR | 257d al. 1 CO, 257d al. 2 CO, 271 al. 1 CO, 257 CPC (CH)</w:t>
      </w:r>
    </w:p>
    <w:p>
      <w:pPr>
        <w:pStyle w:val="Heading2"/>
      </w:pPr>
      <w:r>
        <w:t>Erwägungen</w:t>
      </w:r>
    </w:p>
    <w:p>
      <w:r>
        <w:rPr>
          <w:b/>
        </w:rPr>
        <w:t>E. 1</w:t>
      </w:r>
    </w:p>
    <w:p>
      <w:r>
        <w:t>a) L’appel est ouvert contre les décisions finales de première instance pour autant que la valeur litigieuse, au dernier état des conclusions devant l’autorité inférieure , soit de 10'000 fr. au moins (art. 308 al. 1 let. a et al. 2 CPC [Code de procédure civile suisse du 19 décembre 2008 ; RS 272]).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En l’espèce, le loyer mensuel net de l’appartement s’élève à 700 fr., plus 90 fr. de charges, de sorte que, calculée selon les principes énoncés ci-dessus, la valeur litigieuse est supérieure à 10’000 francs. La voie de l’appel est ainsi ouverte. b) L’appel contre une décision rendue en procédure sommaire doit être déposé dans un délai de dix jours (art. 314 al. 1 CPC). Les cas clairs sont régis par la procédure sommaire (art. 248 let. b CPC). En l’espèce, déposé le 17 octobre 2015 par une partie qui a un intérêt digne de protection (art. 59 al. 2 let. a CPC) et dirigé contre une ordonnance rendue selon la procédure en cas clair notifiée le 15 octobre 2015, l’appel intervient en temps utile. L’appelante n’a pas signé l’appel. Il n’y a cependant pas lieu de lui fixer un délai pour réparer le vice, selon l’art. 132 CPC, dès lors que l’appel de l’appelant est sans conteste recevable et qu’il y a de toute manière lieu d’entrer en matière.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w:t>
      </w:r>
    </w:p>
    <w:p>
      <w:r>
        <w:rPr>
          <w:b/>
        </w:rPr>
        <w:t>E. 3</w:t>
      </w:r>
    </w:p>
    <w:p>
      <w:r>
        <w:t>a) Les appelants soutiennent que le cas n’est pas clair, car leur dossier aurait dû être traité par la commission de conciliation, qu’ils ont saisie dans les délais d’une requête en annulation du congé. b)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consid. 2.1.1; ATF 138 III 620 consid. 5.1.1). En matière de résiliation donnée en cas de demeure dans le paiement du loyer, la seule contestation du congé devant l’autorité de conciliation ne saurait impliquer un examen plus restrictif de la notion de cas clair. En effet, lorsque le locataire saisit parallèlement la Commission de conciliation aux fins de contester le congé, mais que les motifs invoqués à l’appui de la demande sont dénués de fondement, le juge de l’expulsion peut faire application de l’art. 257 CPC (Colombini, Condensé de la jurisprudence fédérale et vaudoise dès 2009 en matière de congé donné en raison du défaut de paiement du loyer, JdT 2012 III 37, n. 61, p. 67). Le juge saisi en cas clair peut ainsi statuer à titre préjudiciel sur la validité du congé, sans qu’il ne doive surseoir à statuer jusqu’à droit connu sur la procédure en contestation de la validité du congé (TF 4A_184/2015 du 11 août 2015 consid. 3, destiné à la publication ; cf. Bohnet, Procédure en annulation du congé et cas clair en expulsion, Newsletter Bail.ch septembre 2015). L’introduction par le locataire d’une requête de conciliation n’exclut ainsi nullement que le bailleur, de son côté, dépose une requête d’expulsion pour cas clair devant le juge de l’expulsion, à savoir le juge de paix, sans conciliation préalable (art. 198 let. a CPC), l’obligation de saisir l’autorité de conciliation selon l’art. 273c al. 1 CO (Code des obligations du 30 mars 1911 ; RS 220) valant pour tous les litiges, sauf en cas d’expulsion du locataire consécutive à une résiliation extraordinaire du bail (Conod, in Bohnet/Montini [éd.], Droit du bail à loyer, Commentaire pratique, 2010, n. 11 ad art. 273 CO). Dans un tel cas, la Commission de conciliation saisie par le locataire ne doit pas se dessaisir formellement de la cause, comme le prévoyait l’ancien art. 274g al. 3 CO aujourd’hui abrogé, mais la suspendre jusqu’à droit connu sur la requête d’expulsion. Dans ce contexte l’art. 10 al. 2 LJB (loi sur la juridiction en matière de bail du 9 novembre 2010; RSV 173.655) n’a plus de portée pratique (Colombini, note in JdT 2011 III 85, ch. 4a et b ; CACI 10 juillet 2012/325). c) En l’espèce, la seule contestation par les appelants du congé auprès de la Commission de conciliation en matière de baux à loyer ne suffisait pas à empêcher l’application de la procédure en cas clair. Cette Commission a d’ailleurs informé la Justice de paix le 28 août 2015 qu’elle suspendait la requête en annulation du congé jusqu’à droit connu sur la procédure d’expulsion. Le premier juge a donc à juste titre statué sur la validité du congé. Sur la base des pièces au dossier, il a relevé qu’à l’échéance du délai comminatoire de trente jours, une partie de l’arriéré demeurait impayée et que la partie bailleresse était donc fondée à résilier le bail le 11 juin 2015 pour le 31 juillet 2015. Constatant que tant l’état de fait que la situation juridique étaient clairs, le premier juge a considéré que la procédure en cas clair pouvait trouver application et, partant, a admis la requête d’expulsion. Le raisonnement du premier juge doit être confirmé, les appelants n’ayant au demeurant produit aucune pièce permettant de douter du caractère clair de l’état de fait ou de la situation juridique en ce qui concerne le congé signifié pour demeure de paiement du loyer. Le grief est donc mal fondé.</w:t>
      </w:r>
    </w:p>
    <w:p>
      <w:r>
        <w:rPr>
          <w:b/>
        </w:rPr>
        <w:t>E. 4</w:t>
      </w:r>
    </w:p>
    <w:p>
      <w:r>
        <w:t>a) Sans contester ne pas avoir réglé l’entier de l’arriéré dans le délai comminatoire, les appelants font valoir que, compte tenu du fait que le bail prend irrévocablement fin au 31 mai 2016, qu’ils avaient régulièrement payé le loyer jusqu’à l’accident de l’appelant et qu’ils ont entretemps régularisé la situation, le bailleur n’aurait pas d’intérêt à ce qu’ils quittent les lieux avant cette date.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arrêt du 27 février 1997, CdB 3/97 pp. 65 ss). A cet égard, des motifs humanitaires n'entrent pas en ligne de compte dans l'examen des conditions de l'art. 257d CO, dès lors qu'ils ne sont pas pris en considération par les règles de droit fédéral sur le bail à loyer (TF, arrêt du 27 février 1997 précité consid. 2b p. 68; TF 4A_252/2014 du 28 mai 2014 consid. 4.2; TF 4C_74/2006 du 12 mai 2006 consid. 3.2.1; Lachat, Le bail à loyer, 2 e éd., 2008, note infrapaginale 117 p. 820).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 consid. 2.4). De telles circonstances particulières existent, par exemple, quand le bailleur, lors de la fixation du délai comminatoire, réclame au locataire une somme largement supérieure à celle en souffrance, sans être certain du montant effectivement dû, si le montant impayé est insignifiant, si l’arriéré a été réglé très peu de temps après l’expiration du délai comminatoire, alors que le locataire s’était jusque-là toujours acquitté à temps du loyer ou encore si le bailleur résilie le contrat longtemps après l’expiration de ce délai. Il incombe au destinataire du congé de prouver les faits montrant que celui-ci contrevient aux règles de la bonne foi (TF 4C.430/2004 du 8 février 2005 consid. 3.1, SJ 2005 I 310 ; TF 4A_497/2011 du 22 décembre 2011 consid. 2.4 et les références ; ATF 140 III 591 consid. 1, CdB 2015 p. 16 note Conod). La jurisprudence a précisé que l’arriéré était réglé très peu de temps après l’expiration du délai comminatoire lorsqu’il l’était avec un jour de retard (TF 4A _634/2009 du 3 mars 2010 consid. 2.2), mais que tel n’était pas le cas lorsque le retard était de plus de deux semaines (TF 4A_493/2007 du 4 février 2008 consid. 4.2.5) ou même huit jours (TF 4A_549/2013 du 7 novembre 2013 consid. 4, confirmant CACI 2 octobre 2013/518). c) En l’espèce, le loyer du mois de mai 2015 faisant notamment l’objet de la commination n’a été réglé que le 23 juin 2015, soit plus de deux semaines après l’échéance du délai comminatoire, les comminations ayant été reçues par les appelants le 6 mai 2015. Dès lors que le loyer n’a pas été réglé très peu de temps après l’échéance du délai comminatoire, il importe peu que les locataires se soient auparavant acquitté régulièrement du loyer, cet élément constituant une condition supplémentaire, qui ne suffit pas à elle seule pour que le congé soit considéré comme contraire aux règles de la bonne foi. Pour le surplus, il n’est pas établi que le bail prendrait de toute manière fin le 31 mai 2016 et quand bien même cette circonstance serait établie, elle ne ferait pas apparaître le congé extraordinaire comme contraire aux règles de la bonne foi. Partant, le grief est mal fondé.</w:t>
      </w:r>
    </w:p>
    <w:p>
      <w:r>
        <w:rPr>
          <w:b/>
        </w:rPr>
        <w:t>E. 5</w:t>
      </w:r>
    </w:p>
    <w:p>
      <w:r>
        <w:t>Les appelants font enfin valoir que la gérance leur aurait oralement promis qu’elle retirerait le congé si l’arriéré était payé d’ici fin juin 2015.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CREC 30 juillet 2013/251 ; CACI 4 mars 2014/98, CdB 2014 p. 119 ; TF 4A_418/2014 du 18 août 2014 c. 3). En l’espèce, l’allégation des appelants n’est étayée par aucun indice et ces derniers n’ont d’ailleurs offert aucun moyen de preuve sur ce point, que ce soit en première ou en deuxième instance. Ce grief est donc lui aussi mal fondé.</w:t>
      </w:r>
    </w:p>
    <w:p>
      <w:r>
        <w:rPr>
          <w:b/>
        </w:rPr>
        <w:t>E. 6</w:t>
      </w:r>
    </w:p>
    <w:p>
      <w:r>
        <w:t>Il découle des considérants qui précèdent que l’appel doit être rejeté selon le mode procédural de l’art. 312 al. 1 CPC et l’ordonnance confirmée. Vu l’effet suspensif accordé à l’appel de par la loi (art. 315 al. 1 CPC), la cause doit être renvoyée au premier juge afin qu’il fixe aux appelants, une fois les considérants écrits du présent arrêt envoyés, un nouveau délai pour libérer les locaux en cause. Les frais judiciaires de deuxième instance, qui sont arrêtés à 100 fr. (art. 62 al. 3 et 69 al. 1 TFJC [tarif des frais judiciaires civils du 28 septembre 2010 ; RSV 270.11.5]), seront mis à la charge des appelants qui succombent,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