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929 vom 5. November 2015</w:t>
      </w:r>
    </w:p>
    <w:p>
      <w:r>
        <w:t>VD Tribunal cantonal, 2015-11-05, FR</w:t>
      </w:r>
    </w:p>
    <w:p>
      <w:r>
        <w:rPr>
          <w:b/>
        </w:rPr>
        <w:t xml:space="preserve">Quelle: </w:t>
      </w:r>
      <w:r>
        <w:t>https://mcp.opencaselaw.ch/entscheid/vd_findinfo_HC___2015___929</w:t>
      </w:r>
    </w:p>
    <w:p>
      <w:r>
        <w:t>FR: VD_FINDINFO HC / 2015 / 929 du 5 novembre 2015</w:t>
      </w:r>
    </w:p>
    <w:p>
      <w:r>
        <w:t>IT: VD_FINDINFO HC / 2015 / 929 del 5 novembre 2015</w:t>
      </w:r>
    </w:p>
    <w:p>
      <w:pPr>
        <w:pStyle w:val="Heading2"/>
      </w:pPr>
      <w:r>
        <w:t>Regeste</w:t>
      </w:r>
    </w:p>
    <w:p>
      <w:r>
        <w:t>DÉCISION D'IRRECEVABILITÉ, RETARD, ACTE DE RECOURS, PROCÉDURE SOMMAIRE | 321 al. 2 CPC (CH), 339 al. 2 CPC (CH)</w:t>
      </w:r>
    </w:p>
    <w:p>
      <w:pPr>
        <w:pStyle w:val="Heading2"/>
      </w:pPr>
      <w:r>
        <w:t>Volltext</w:t>
      </w:r>
    </w:p>
    <w:p>
      <w:r>
        <w:t>Vaud Tribunal cantonal Chambre des recours civile 05.11.2015 HC / 2015 / 929</w:t>
      </w:r>
    </w:p>
    <w:p>
      <w:r>
        <w:t>DÉCISION D'IRRECEVABILITÉ, RETARD, ACTE DE RECOURS, PROCÉDURE SOMMAIRE | 321 al. 2 CPC (CH), 339 al. 2 CPC (CH)</w:t>
      </w:r>
    </w:p>
    <w:p>
      <w:r>
        <w:t>TRIBUNAL CANTONAL JM15.025715-151795 382 CHAMBRE DES RECOURS CIVILE _________________________________________ Arrêt du 5 novembre 2015 __________________ Composition :               M. WINZAP , président M. Pellet et Mme Giroud Walther, juges Greffière : Mme              Vuagniaux ***** Art. 321 al. 2 et 339 al. 2 CPC Statuant à huis clos sur le recours interjeté par X.________ , à Echallens, intimé, contre la décision d'exécution forcée rendue le 3 septembre 2015 par le Juge de paix du district du Gros-de-Vaud dans la cause divisant le recourant d’avec Y.________ , à Dättwil (AG), requérante, la Chambre des recours civile du Tribunal cantonal considère : En fait et en droit : 1. Par décision du 3 septembre 2015, notifiée le 7 septembre 2015, le Juge de paix du district du Gros-de-Vaud a informé X.________ que l'exécution forcée de l'ordonnance de mesures provisionnelles rendue le 4 mai 2015 (restitution du véhicule [...]) serait fixée prochainement. 2. Par acte du 6 octobre 2015, posté le 9 octobre 2015, X.________ a recouru contre cette décision en demandant l'octroi d'un délai afin de s'acquitter du solde de la valeur résiduelle du véhicule. 3. a) Les ordonnances d’exécution forcée sont rendues en procédure sommaire (art. 339 al. 2 CPC [Code de procédure civile du 19 décembre 2008 ; RS 272]). Le recours contre les décisions rendues en procédure sommaire doit être formé dans les dix jours à compter de la notification de la décision motivée ou de la notification postérieure de la motivation (art. 321 al. 2 CPC). b) En l’espèce, la décision attaquée a été reçue par le recourant le lundi 7 septembre 2015, de sorte que le délai pour recourir arrivait à échéance le jeudi 17 septembre 2015. Remis à un office postal le 9 octobre 2015, l'acte de recours est manifestement tardif, de sorte qu'il doit être déclaré irrecevable selon le mode procédural de l'art. 322 al. 1 CPC. 4. L'arrêt est rendu sans frais judiciaires (art. 10 TFJC [tarif des frais judiciaires en matière civile du 28 septembre 2010 ; RSV 270.11.5]). Par ces motifs, la Chambre des recours civile du Tribunal cantonal, en application de l'art. 322 al. 1 CPC, prononce : I. Le recours est irrecevable. II. L'arrêt, rendu sans frais judiciaires, est exécutoire. Le président :               La greffière : Du L'arrêt qui précède, dont la rédaction a été approuvée à huis clos, est notifié à : ‑ M. X.________ ‑ Y.________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