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923 vom 18. September 2015</w:t>
      </w:r>
    </w:p>
    <w:p>
      <w:r>
        <w:t>VD Tribunal cantonal, 2015-09-18, FR</w:t>
      </w:r>
    </w:p>
    <w:p>
      <w:r>
        <w:rPr>
          <w:b/>
        </w:rPr>
        <w:t xml:space="preserve">Quelle: </w:t>
      </w:r>
      <w:r>
        <w:t>https://mcp.opencaselaw.ch/entscheid/vd_findinfo_HC___2015___923</w:t>
      </w:r>
    </w:p>
    <w:p>
      <w:r>
        <w:t>FR: VD_FINDINFO HC / 2015 / 923 du 18 septembre 2015</w:t>
      </w:r>
    </w:p>
    <w:p>
      <w:r>
        <w:t>IT: VD_FINDINFO HC / 2015 / 923 del 18 settembre 2015</w:t>
      </w:r>
    </w:p>
    <w:p>
      <w:pPr>
        <w:pStyle w:val="Heading2"/>
      </w:pPr>
      <w:r>
        <w:t>Regeste</w:t>
      </w:r>
    </w:p>
    <w:p>
      <w:r>
        <w:t>DROIT MÉDICAL, PARTICIPATION AUX FRAIS EN CAS DE SÉJOUR HOSPITALIER, OBLIGATION DE RENSEIGNER, CAPACITÉ DE DISCERNEMENT, AFFECTION PSYCHIQUE | 16 CC, 394 al. 2 CO, 394 al. 3 CO, 398 al. 2 CO</w:t>
      </w:r>
    </w:p>
    <w:p>
      <w:pPr>
        <w:pStyle w:val="Heading2"/>
      </w:pPr>
      <w:r>
        <w:t>Erwägungen</w:t>
      </w:r>
    </w:p>
    <w:p>
      <w:r>
        <w:rPr>
          <w:b/>
        </w:rPr>
        <w:t>E. 1</w:t>
      </w:r>
    </w:p>
    <w:p>
      <w:r>
        <w:t>Dans les affaires patrimoniales, l’appel est recevable contre les décisions finales de première instance pour autant que la valeur litigieuse soit supérieure à 10'000 fr.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Cela étant, dès lors que, selon l'art. 311 al. 1 CPC, l'appel doit être motivé – la motivation consistant à indiquer sur quels points et en quoi la décision attaquée violerait le droit et/ou constaterait les faits de manière inexacte ou incomplète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1 er février 2012/57).</w:t>
      </w:r>
    </w:p>
    <w:p>
      <w:r>
        <w:rPr>
          <w:b/>
        </w:rPr>
        <w:t>E. 3</w:t>
      </w:r>
    </w:p>
    <w:p>
      <w:r>
        <w:t>L'appelante soutient tout d'abord que le jugement attaqué constate les faits de manière inexacte sur cinq points. Premièrement, l'appelante soutient ne pas avoir compris le courrier du 8 décembre 2010 de l'intimé lui indiquant qu'elle devrait supporter une participation journalière de 153 fr. par jour à compter du 22 décembre 2010 et que la formulation laisserait penser le contraire. Il s'agit là d'une question d'appréciation juridique. Toutefois, sous l'angle des faits, il est clair que l'intimé avisait l'appelante qu'à compter du 22 décembre 2010, elle devrait supporter 153 fr. par jour à titre de frais de participation, pour autant qu'une autre source de financement ne soit pas trouvée. Deuxièmement, l'appelante soutient que le rapport médical du Dr  [...] du 25 avril 2013 aurait été écarté à tort par le tribunal. A ce propos, il convient de relever que les premiers juges n'ont pas purement et simplement écarté la pièce, mais ont expliqué qu'elle devait être appréciée avec retenue, d'une part en raison du fait que le médecin n'avait pas suivi l'appelante pendant son hospitalisation et d'autre part du fait que le rapport avait été rédigé sans consultation préalable du dossier hospitalier. Cette retenue ne peut qu'être approuvée, puisque le rapport ne mentionne nulle part que le médecin a effectivement suivi sa patiente durant la période d'hospitalisation, pas plus qu'il ne s'appuie sur des faits objectifs. Il s'agit plutôt d'un plaidoyer en faveur de l'appelante, sans éléments objectifs probants, sur lequel il sera revenu plus bas. Troisièmement, l'appelante expose que contrairement à ce qu'ont retenu les premiers juges, la décision lui accordant une rente AI entière a été rendue le 16 décembre 2010. Sur ce point, on peut donner acte à l'appelante du fait que, le 8 décembre 2010, la décision relative à la rente AI n'avait pas encore été rendue et que, précisément le 16 décembre 2010, elle n'avait pas encore eu connaissance de la décision, rendue le même jour. Quatrièmement, l'appelante soutient avoir fait face à ses obligations courantes durant son hospitalisation à [...], selon son allégué 32, ce qui n'aurait pas été retenu par les premiers juges. A l'examen de la procédure de première instance, il apparaît que l'allégué 32, après avoir été ignoré, a été contesté par la partie adverse lors de l'audience de premières plaidoiries du 27 août 2013. L'offre de preuve a fait l'objet d'une précision au procès-verbal en ce sens que "la défenderesse confirme que par "déclaration des parties" dans ses écritures, il s'agit purement et simplement d'une déclaration et non de l'interrogatoire des parties". On doit en déduire que l'appelante a renoncé au moyen de preuve de l'interrogatoire d'une partie à forme de l'art. 191 CPC, et a fortiori à la déposition d'une partie à forme de l'art. 192 CPC. De plus, ni lors de cette audience, ni lors de celle du 6 novembre 2014, il n'a été fait état d'une requête de son conseil tendant à la verbalisation d'une telle déposition (art. 193 CPC). L'appelante ne peut donc s'en prendre qu'à elle-même. Cinquièmement, l'appelante estime qu'au moment de son hospitalisation à [...], elle se trouvait dans une situation financière difficile, qui ne lui permettait pas de faire face aux coûts d'hospitalisation. Elle se réfère pour cela à la décision de la Justice de paix du</w:t>
      </w:r>
    </w:p>
    <w:p>
      <w:r>
        <w:rPr>
          <w:b/>
        </w:rPr>
        <w:t>E. 7</w:t>
      </w:r>
    </w:p>
    <w:p>
      <w:r>
        <w:t>. Il résulte des considérants qui précèdent que l'appel doit être rejeté selon le mode procédural de l'art. 312 al. 1 CPC et le jugement confirmé. Malgré le rejet de l'appel, la cause de l'appelante, laquelle est indigente, n'était pas dépourvue de toute chance de succès (art. 117 let. a et b CPC). Il convient donc de lui accorder l'assistance judiciaire à compter du 24 juin 2014 et de lui désigner un conseil d'office en la personne de Me Jean-Michel Duc. Ce dernier a déposé une liste d'opérations le 18 septembre 2015, qu'il a complétée le 22 septembre 2015 en y rajoutant deux heures et 20 minutes d'opérations après jugement. La liste d'opérations du 18 septembre 2015 étant déjà comptée largement, les deux heures et 20 minutes supplémentaires alléguées le 22 septembre 2015 ne seront pas pris en compte. Ainsi, l'indemnité doit être arrêtée à 1'370 fr. d'honoraires et 20 fr. de débours, auxquels s'ajoutent la TVA sur ces montants par 109 fr. 60, respectivement 1 fr. 60. L'indemnité d'office de Me Jean-Michel Duc est donc arrêtée à 1501 fr. 20, TVA et débours compris. Les frais judiciaires de deuxième instance, qui doivent être arrêtés à 1'313 fr. (art. 62 al. 1 TFJC [tarif des frais judiciaires civils du 28 septembre 2010 ; RSV 270.11.5]), seront laissés à la  charge de l'Etat. Il n’y a pas lieu d’allouer de dépens, dès lors que l’intimé n’a pas été invité à se déterminer sur l’appel.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