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919 vom 2. Juni 2015</w:t>
      </w:r>
    </w:p>
    <w:p>
      <w:r>
        <w:t>VD Tribunal cantonal, 2015-06-02, FR</w:t>
      </w:r>
    </w:p>
    <w:p>
      <w:r>
        <w:rPr>
          <w:b/>
        </w:rPr>
        <w:t xml:space="preserve">Quelle: </w:t>
      </w:r>
      <w:r>
        <w:t>https://mcp.opencaselaw.ch/entscheid/vd_findinfo_HC___2015___919</w:t>
      </w:r>
    </w:p>
    <w:p>
      <w:r>
        <w:t>FR: VD_FINDINFO HC / 2015 / 919 du 2 juin 2015</w:t>
      </w:r>
    </w:p>
    <w:p>
      <w:r>
        <w:t>IT: VD_FINDINFO HC / 2015 / 919 del 2 giugno 2015</w:t>
      </w:r>
    </w:p>
    <w:p>
      <w:pPr>
        <w:pStyle w:val="Heading2"/>
      </w:pPr>
      <w:r>
        <w:t>Regeste</w:t>
      </w:r>
    </w:p>
    <w:p>
      <w:r>
        <w:t>DÉCISION D'IRRECEVABILITÉ, CUMUL D'ACTIONS | 63 al. 1 CPC (CH), 63 al. 3 CPC (CH), 63 CPC (CH), 90 CPC (CH)</w:t>
      </w:r>
    </w:p>
    <w:p>
      <w:pPr>
        <w:pStyle w:val="Heading2"/>
      </w:pPr>
      <w:r>
        <w:t>Erwägungen</w:t>
      </w:r>
    </w:p>
    <w:p>
      <w:r>
        <w:rPr>
          <w:b/>
        </w:rPr>
        <w:t>E. 1</w:t>
      </w:r>
    </w:p>
    <w:p>
      <w:r>
        <w:t>CPC). Formé au surplus en temps utile par une partie qui y a un intérêt digne de protection (art. 59 al. 2 let. a CPC), l’appel est ainsi recevable.</w:t>
      </w:r>
    </w:p>
    <w:p>
      <w:r>
        <w:rPr>
          <w:b/>
        </w:rPr>
        <w:t>E. 2</w:t>
      </w:r>
    </w:p>
    <w:p>
      <w:r>
        <w:t>L'appel est une voie de droit offrant à l’autorité de deuxième instance un plein pouvoir d’examen. Celle-ci examine librement tous les griefs de l’appel, qu’ils concernent les faits ou le droit. Ainsi, l’instance d‘appel revoit les faits avec une cognition pleine et entière;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(Hohl, op. cit., n. 2396 p, 435; Spühler, Schweizerische Zivilprozessordnung, Bâle 2010, n. 1 ad art. 311 CPC, qui parle de « vollkommenes Rechtsmittel »). Cela étant, dès lors que, selon l’art. 311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w:t>
      </w:r>
    </w:p>
    <w:p>
      <w:r>
        <w:rPr>
          <w:b/>
        </w:rPr>
        <w:t>E. 3</w:t>
      </w:r>
    </w:p>
    <w:p>
      <w:r>
        <w:t>L’appelante soutient que sa demande en libération de dette, faisant l’objet du chiffre I de ses conclusions, aurait dû être transmise d’office à l’autorité compétente, ce qui aurait permis de préserver le délai pour agir prévu à l’art. 83 LP. a) L’art. 59 al. 1 CPC dispose que le tribunal n’entre en matière que sur les demandes qui satisfont aux conditions de recevabilité de l’action, savoir, entre autre, que le tribunal est compétent à raison de la matière et du lieu (art. 59 al. 2 let. b CPC), l’examen de cette condition devant être effectuée d’office (art. 60 CPC). b) L’art. 90 CPC prévoit que le demandeur peut réunir dans la même action plusieurs prétentions contre le même défendeur pour autant que le même tribunal soit compétent à raison de la matière (a) et qu’elles soient soumises à la même procédure (b). Dans ce cas, lorsque la tentative préalable de conciliation est obligatoire pour l’une d’elle, elle le devient pour le tout, même si le demandeur a également pris des conclusions pour lesquelles la conciliation préalable est en principe exclue (CACI 5 octobre 2011/287, JdT 2012 III 12). En l’espèce, la conclusion en libération de dette pour un montant de 5'728 fr. 20 prise par l’appelante, relève de la compétence du juge de paix (art. 113 al. 1 bis LOJV [loi sur l’organisation judiciaire du 12 décembre 1979 ; RSV 173.01]) selon la procédure simplifiée (art. 243 al. 1 CPC), tandis que sa conclusion en paiement pour un montant de 99'565 fr. relève de la compétence du Tribunal d’arrondissement (art. 96b al. 3 LOJV) selon la procédure ordinaire (art. 219 CPC). Dans ces circonstances, il est incontestable que les conditions du cumul d’actions prévu par l’art. 90 CPC ne sont pas remplies. Par ailleurs, même si cela avait été le cas, la demande aurait dû être précédée d’une conciliation pour le tout. c) L’art. 63 CPC prévoit que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(al. 1). Les délais d’action légaux de la LP sont réservés (al. 3). Ainsi, si le délai pour agir est plus bref qu’un mois en matière de LP, c’est ce délai qui s’applique. Il en va notamment ainsi en matière de libération de dette, conformément à l’art. 83 al. 2 LP (Bohnet, CPC commenté, Bâle 2011, n. 23 ad art. 63 CPC). L’art. 63 CPC s’applique tant en cas de prononcé d’irrecevabilité pour cause d’incompétence tant locale que matérielle (Bohnet, op. cit. n. 9 ad art. 63 CPC). Le CPC ne prévoit ainsi pas la transmission d’office de l’acte en première instance et il y a sur ce point un silence qualifié du législateur (Bohnet, op. cit., n. 29 ad art. 63 CPC). En l’espèce, c’est donc à juste titre que le premier juge a déclaré la demande irrecevable sans transmettre cette dernière au juge compétent. Il appartient en effet à l’appelante de déposer une nouvelle demande dans le délai légal auprès de l’autorité compétente si elle le souhaite.</w:t>
      </w:r>
    </w:p>
    <w:p>
      <w:r>
        <w:rPr>
          <w:b/>
        </w:rPr>
        <w:t>E. 4</w:t>
      </w:r>
    </w:p>
    <w:p>
      <w:r>
        <w:t>Compte tenu de ce qui précède, l’appel doit être rejeté selon le mode procédural prévu à l’art. 312 al. 1 CPC. Les frais judiciaires, fixés à 2'050 fr. (art. 62 al. 1 TFJC), seront mis à la charge de l’appelante qui succombe (art. 106 al. 1 CPC). Il n’est pas alloué de dépens,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