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912 vom 2. Oktober 2015</w:t>
      </w:r>
    </w:p>
    <w:p>
      <w:r>
        <w:t>VD Tribunal cantonal, 2015-10-02, FR</w:t>
      </w:r>
    </w:p>
    <w:p>
      <w:r>
        <w:rPr>
          <w:b/>
        </w:rPr>
        <w:t xml:space="preserve">Quelle: </w:t>
      </w:r>
      <w:r>
        <w:t>https://mcp.opencaselaw.ch/entscheid/vd_findinfo_HC___2015___912</w:t>
      </w:r>
    </w:p>
    <w:p>
      <w:r>
        <w:t>FR: VD_FINDINFO HC / 2015 / 912 du 2 octobre 2015</w:t>
      </w:r>
    </w:p>
    <w:p>
      <w:r>
        <w:t>IT: VD_FINDINFO HC / 2015 / 912 del 2 ottobre 2015</w:t>
      </w:r>
    </w:p>
    <w:p>
      <w:pPr>
        <w:pStyle w:val="Heading2"/>
      </w:pPr>
      <w:r>
        <w:t>Regeste</w:t>
      </w:r>
    </w:p>
    <w:p>
      <w:r>
        <w:t>AUTORITÉ PARENTALE CONJOINTE, DROIT DE GARDE, DÉPLACEMENT{SENS GÉNÉRAL}, ENFANT, DOMICILE À L'ÉTRANGER, RELATIONS PERSONNELLES | 134 al. 1 CC, 134 CC, 273 al. 1 CC, 273 al. 3 CC, 273 CC, 301a al. 2 let. a CC, 301a CC, 5 CLaH 96</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dans les affaires patrimoniales dont la valeur litigieuse au dernier état des conclusions est de 10’000 fr. au moins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RSV 173.01]). En l'espèce, formé en temps utile par une partie qui y a intérêt (art. 59 al. 2 let. a CPC) et portant sur des conclusions non patrimoniales,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 2.2 ; TF 5A_342/2013 du 27 septembre 2013 c. 4.1.2 ; TF 5A_22/2014 du 13 mai 2014 c. 4.2). En l'espèce, dès lors que la cause porte sur le sort d’un enfant mineur, le litige est régi par la maxime inquisitoire illimitée de l'art. 296 CPC. Les pièces produites par les parties sont donc toutes recevables.</w:t>
      </w:r>
    </w:p>
    <w:p>
      <w:r>
        <w:rPr>
          <w:b/>
        </w:rPr>
        <w:t>E. 3.1</w:t>
      </w:r>
    </w:p>
    <w:p>
      <w:r>
        <w:t>L’intimé estime que l’autorité de céans n’est plus compétente pour trancher le sort de l’enfant T.________, celui-ci étant désormais régulièrement domicilié à l’étranger, soit au Portugal. Il conclut donc au déclinatoire.</w:t>
      </w:r>
    </w:p>
    <w:p>
      <w:r>
        <w:rPr>
          <w:b/>
        </w:rPr>
        <w:t>E. 3.2</w:t>
      </w:r>
    </w:p>
    <w:p>
      <w:r>
        <w:t>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(CLaH96; RS 0.211.231.011). Cette convention, entrée en vigueur en 2009 pour la Suisse et en 2011 pour le Portugal, a notamment pour objet de déterminer l'Etat dont les autorités ont compétence pour prendre des mesures tendant à la protection de la personne ou des biens de l'enfant, singulièrement pour prononcer des mesures portant sur le droit de garde et les relations personnelles (art. 1 al. 1 let. a, 3 let. b et 5 à 14 CLaH96;  TF 5A_40/ 2014 du 17 avril 2014 c. 4.2).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Sous réserve de l’art.</w:t>
      </w:r>
    </w:p>
    <w:p>
      <w:r>
        <w:rPr>
          <w:b/>
        </w:rPr>
        <w:t>E. 3.3</w:t>
      </w:r>
    </w:p>
    <w:p>
      <w:r>
        <w:t>En l’espèce, lorsque le premier juge a statué sur le sort de l’enfant T.________, celui-ci avait encore sa résidence habituelle en Suisse, de sorte que la Juge déléguée de céans est compétente au regard de l’art. 13 CLaH 96, la procédure provisionnelle étant toujours pendante au vu de l’appel interjeté par D.________. 4. L’appelante se plaint en premier lieu de constatation manifestement inexacte des faits à plusieurs égards. 4.1 Elle fait d’abord grief au premier juge d’avoir omis de préciser que le SPJ, dans son rapport du 4 novembre 2014, a certes préconisé d’attribuer la garde de T.________ à son père, mais seulement à titre provisoire. L’état de fait étant effectivement lacunaire à cet égard, il a été complété dans le sens requis. 4.2 L’appelante reproche ensuite au premier juge d’avoir mentionné le rapport de police transmis par le SPJ sans faire aucune mention de son contenu. L’état de fait du présent arrêt a été complété par un résumé succinct du contenu du rapport de police, le premier juge n’en ayant effectivement pas fait mention dans la décision attaquée. 4.3 L’appelante conteste également qu’au chiffre I b) de l’ordonnance entreprise, le premier juge ait retenu que T.________ avait une relation privilégiée avec son père. Toutefois, l’assertion dont l’appelante se plaint a été formulée dans le cadre de la partie « en droit » de la décision attaquée, de sorte qu’elle ne peut être contestée sous l’angle d’une constatation manifestement inexacte des faits. 4.4 L’appelante souligne qu’elle n’a pu avoir contact avec son fils au Point Rencontre qu’à trois reprises sur une période de sept mois, ainsi que cela ressort de la correspondance de cette structure du 11 novembre 2014. La décision entreprise ne faisant pas précisément mention du contenu de la correspondance en question, l’état de fait du présent arrêt a été modifié dans le sens requis. 4.5 L’appelante reproche ensuite au premier juge d’avoir retenu, sous chiffre I b) de la décision contestée, que le lien entre T.________ et sa mère était inexistant et que des dispositions avaient déjà été prises quant à la scolarisation de l’enfant au Portugal. Une fois encore, les assertions dont l’intéressée se plaint ont été formulées dans la partie « en droit » de l’ordonnance attaquée, de sorte qu’elles ne peuvent être contestées sous l’angle d’une constatation manifestement inexacte des faits. Au surplus, l’intimé a produit dans la procédure d’appel une pièce attestant, au stade de la vraisemblance à tout le moins, de la scolarisation de T.________ au Portugal. 4.6 L’appelante estime que l’ordonnance entreprise ne reprend que de manière lacunaire l’audition de l’enfant T.________ et qu’il n’y est fait aucune mention de toutes les incohérences qu’elle a relevées dans ses déterminations du 30 juin 2015. En l’espèce, le résumé de l’audition tel qu’effectué par le premier juge dans la décision attaquée ne prête pas le flanc à la critique puisque les éléments essentiels y figurent, ceux dont se prévaut D.________ n’étant pas déterminants pour l’issue de l’appel. 4.7 L’appelante se prévaut enfin de ce que le premier juge a considéré, toujours sous chiffre I d) de l’ordonnance entreprise, que le droit de visite de l’intimé à l’égard de S.________ avait été réglé par convention du 28 avril 2015. D.________ formule une nouvelle fois un grief de constatation manifestement inexacte des faits en rapport avec un considérant contenu dans la partie « en droit » de la décision attaquée. Il n’y a donc pas lieu d’entrer en matière, étant précisé que le droit de visite à l’égard de S.________ a bien été réglé par la convention du 28 avril 2015. 5. 5.1 L’appelante se plaint ensuite d’une violation de l’art. 134 al. 1 CC (Code civil suisse du 10 décembre 1907 ; RS 210). Elle estime que si T.________ a clairement indiqué qu’il voulait se rendre au Portugal avec son père et qu’il voulait vivre avec lui, cet élément n’est toutefois pas le seul qu’il convient de prendre en compte dans l’attribution du droit de garde. En effet, l’appelante considère avoir de meilleures capacités éducatives que l’intimé, être plus apte à favoriser les contacts de T.________ avec son père ainsi qu’à lui offrir une certaine stabilité. A cet égard, elle reproche à l’intimé d’avoir organisé son déménagement au Portugal en compagnie de T.________ sans même penser à la façon dont elle pourrait exercer son droit de visite. Elle indique également qu’elle ignore tout des conditions de vie de T.________ au Portugal. Elle considère enfin s’être toujours conformée aux diverses décisions de justice et avoir tout mis en œuvre pour que l’intimé puisse voir sa fille. Quant à l’intimé, il estime que la garde de T.________ doit lui être confiée, notamment au vu de ses capacités éducatives, qu’il qualifie d’excellentes. Il rappelle en outre que T.________ a vécu la majeure partie de sa vie au Portugal et qu’une très grande partie de sa famille et de ses amis y résident. Un tel départ lui permettra ainsi très certainement de s’extirper des conflits incessants opposant ses parents, qui peuvent à l’évidence porter atteinte à son bien-être. Enfin, l’intimé considère comme illusoire et contreproductif de confier la garde d’un adolescent de 13 ans à sa mère alors même qu’il ne souhaite plus entretenir le moindre contact avec elle. 5.2 5.2.1 Selon l’art. 134 CC, à la requête du père ou de la mère, de l’enfant ou de l’autorité de protection de l’enfant, l’attribution de l’autorité parentale doit être modifiée lorsque des faits nouveaux importants l’exigent pour le bien de l’enfant (al. 1). Les conditions se rapportant à la modification des autres droits et devoirs des père et mère sont définies par les dispositions relatives aux effets de la filiation (al. 2), soit les art. 270 ss CC. Lorsqu’un jugement de divorce est en force et que l’un des parents demande sa modification en ce sens que la garde des enfants lui soit transférée, le juge appelé à statuer à titre provisionnel doit examiner si la décision attaquée menace le bien de l’enfant, des changements successifs n’étant manifestement pas dans son intérêt, en gardant cependant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(TF 5A_580/2012 du 8 novembre 2012 consid. 3.3.3). L’art. 276 CPC permet au tribunal d’ordonner les mesures provisionnelles nécessaires dans le cadre d’une procédure de divorce. Si l’art. 276 CPC s’applique parfois en dehors des procès en divorce, notamment, vu le renvoi des art. 294 al. 1 et 307 CPC, dans le cadre d’une annulation de mariage, d’une séparation de corps ou d’une dissolution judiciaire d’un partenariat enregistré, sa transposition dans le cadre d’une action en modification de jugement de divorce est plus délicate (Tappy, CPC commenté, Bâle 2011, nn. 7 et 8 ad art. 276 CPC). Aussi, le Tribunal fédéral n’admet que restrictivement, seulement en cas d’urgence et de situation économique précaire, la possibilité de mesures provisionnelles ; il peut ainsi être exigé du demandeur à une action en modification de jugement de divorce qu’il attende l’issue du procès, et, jusque-là, s’acquitte des prestations mises à sa charge par une décision exécutoire et entrée en force, les droits accordés par cette décision à la partie adverse devant être protégés et prévaloir sur les siens (ATF 118 II 228 consid. 3b ; ATF 89 II 12, JdT 1963 I 516). Cette jurisprudence a été confirmée sous l’empire du CPC fédéral (TF 5A_732/2012 du 4 décembre 2012 consid. 3.2). 5.2.2 Le droit de garde est une composante de l’autorité parentale. A cet égard, les nouvelles dispositions sur l’autorité parentale entrées en vigueur au 1 er juillet 2014 sont immédiatement applicables auprès des autorités cantonales (art. 12 al. 1 et 7b Tit. final CC; TF 5A_92/2014 du 23 juillet 2014 consid. 2.1). Selon le nouvel art. 133 CC, le juge règle les droits et les devoirs des père et mère conformément aux dispositions régissant les effets de la filiation. Cette réglementation porte notamment sur la garde de l’enfant, les relations personnelles ou la participation de chaque parent à la prise en charge de l’enfant (al. 1). Le terme “garde” se réfère à la prise en charge effective de l’enfant (Message concernant une modification du Code civil suisse [Autorité parentale] du 16 novembre 2011, FF 2011 8315 p. 8338). Pendant sa minorité, l’enfant est soumis à l’autorité parentale conjointe des père et mère (art. 296 al. 2 CC), qui inclut le droit de déterminer le lieu de résidence de l’enfant (art. 301a al. 1 CC). Pour le surplus, le titulaire du droit de garde est responsable de l’encadrement quotidien, des soins et de l’éducation de l’enfant (ATF 136 I 353 consid. 3.2, JdT 2010 I 491). Aux termes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Quand le consentement d’un parent est sollicité et qu’il le refuse, son opposition sera privée de tout effet si l’autorité accepte le déplacement, conformément à l’alinéa 2 de l’art. 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(Schwenzer/Cottier, Basler Kommentar, 5 e éd., Bâle 2014, n. 14 ad art. 298 CC, n. 23 ad art. 301a CC). Les critères dégagés par la jurisprudence concernant notamment l’attribution de la garde demeurent applicables, mutatis mutandis, au nouveau droit (Meier/Stettler, Droit de la filiation, 5 e éd., Zurich 2014, nn. 498-499 pp. 334-335 ; Schwenzer/Cottier, op. cit., nn. 5 et 15 ad art. 298 CC). Ainsi, la règle fondamentale est là encore le bien de l’enfant, les intérêts des parents devant être relégués au second 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1178 consid. 5.3 ; ATF 117 Il 353 consid. 3 ; ATF 115 Il 206 consid. 4a; ATF 115 Il 317 consid. 2 ; cf. aussi TF 5A_181/2008 du 25 avril 2008, FamPra.ch 4/2008. n. 104 p. 98; TF 5C.238/2005 du 2 novembre 2005, FamPra.ch 2006 n. 20 p. 193). En cas de capacités de soin et d’éducation équivalentes, le critère de la stabilité, selon lequel il est essentiel d’éviter des changements inutiles dans l’environnement local et social des enfants propres à perturber un développement harmonieux, et les relations familiales sont importantes (TF 5A_157/2012 du 23 juillet 2012 consid. 3.1, FamPra.ch 2012, p. 1094 ; TF 5A_905/2011 du 28 mars 2012 consid. 2.1, FamPra.ch 2012 p. 1122).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FamPra.ch 2012 p. 1094). 5.3 En l’espèce, le premier juge a retenu que T.________ vivait depuis deux ans auprès de son père et entretenait une relation privilégiée avec ce dernier, le lien entre T.________ et sa mère étant à l’inverse inexistant et l’enfant déclarant ne pas avoir envie de la voir. Il a relevé que M.________ avait clairement annoncé son départ définitif au Portugal, décision à laquelle T.________ avait adhéré sans ambiguïté, étant précisé qu’il y avait vécu une grande partie de son enfance et qu’une partie de sa famille y demeurait encore. Le premier juge a retenu que l’intimé aurait des possibilités professionnelles dans ce pays et que des dispositions avaient déjà été prises quant à la scolarisation de l’enfant au Portugal. En outre, la fratrie étant déjà séparée depuis plusieurs années en raison du comportement des parents, T.________ voyait rarement sa sœur. Ainsi, le premier juge a estimé qu’il y avait lieu d’autoriser l’intimé à partir vivre au Portugal avec son fils T.________ et, partant, de rejeter la conclusion subsidiaire de la requérante tendant à ce que la garde lui soit attribuée. En effet, malgré le fait que les déclarations de l’enfant étaient très certainement influencées en partie par le conflit parental, il n’en demeurait pas moins qu’il s’était exprimé de manière claire et sans ambiguïté sur sa volonté de partir vivre au Portugal avec son père et de ne pas vivre auprès de sa mère. Le premier juge a estimé que si l’on forçait l’enfant à rester vivre auprès de sa mère, avec qui les liens étaient rompus depuis plusieurs années, cela aurait forcément des conséquences néfastes pour lui. Or, le départ de T.________ permettrait de le sortir du conflit conjugal, ce qui était clairement dans son intérêt. Finalement, le premier juge a relevé que le lien avec sa mère se reconstituerait probablement naturellement plus tard, lorsque le conflit parental se serait apaisé, ce que la distance pourrait induire. Quant à P.________, curatrice de l’enfant T.________, elle s’est exprimée lors de l’audience d’appel du 2 octobre 2015. Elle a notamment déploré qu'en qualité de curatrice, elle ne sache pas où habite T.________ ni s'il était scolarisé. Elle a relevé qu’il était prévisible que T.________ déclare vouloir vivre au Portugal mais que cela pouvait être motivé par le fait que l’enfant avait passé la majeure partie de son enfance là-bas et qu'il s'était retrouvé en Suisse dans un pays qu'il connaissait mal au milieu de la guerre parentale. En sus, la curatrice a précisé que le lien de T.________ avec sa mère était très abimé. Elle a estimé qu’il lui était difficile de se positionner sans savoir dans quelles conditions T.________ vivait au Portugal, qu’elle avait pris note des explications données par M.________ s'agissant des conditions de vie actuelles de T.________ mais qu’elle ne croyait pas sur parole ses explications concernant la prise en charge de son fils ni le bien-être de celui-ci, une enquête sociale au Portugal devant éventuellement être ordonnée pour vérifier ses dires. S’agissant des contacts de T.________ avec sa mère, P.________ a indiqué que l’enfant était tellement remonté vis-à-vis de celle-ci et l’antagonisme entre les deux familles tellement grand qu'il serait difficile pour T.________ de répondre aux sollicitations de sa mère, celle-ci devant tenter de maintenir le lien d'une autre manière, par exemple par des lettres, même si elles devaient rester sans réponse. 5.4 En l’espèce, les capacités éducatives de l’appelante n’ont à ce stade pas été remises en cause. Cependant, un retour forcé de T.________ dans un pays qu’il ne considère pas comme le sien, de surcroît chez sa mère avec laquelle il n’a pour ainsi dire plus eu de contact depuis de nombreux mois et qu’il ne souhaite pas voir, serait contraire aux intérêts de l’enfant et pourrait avoir des conséquences dramatiques sur celui-ci ainsi que sur le lien mère-enfant. Même si la situation actuelle n’est pas satisfaisante, on ne peut que constater, à l’instar de ce qu’a retenu le premier juge, que le lien de T.________ avec sa mère est très abimé et qu’il ne veut pour l’instant pas la voir, ce que la représentante du SPJ a d’ailleurs confirmé à l’audience d’appel du 2 octobre 2015 et qui rend délicat, au stade provisionnel, un changement de l’attribution de la garde de l’enfant. En outre, il faut relever que l’appelante, qui revendique la garde de son fils, a confié sa fille S.________ à ses parents, plus particulièrement à sa mère, au Portugal, durant plusieurs semaines, apparemment parce qu’elle n’avait pas le temps de s’en occuper en raison de son travail. Outre qu’on peut douter de la légitimité d’une telle décision, la mère de l’appelante travaillant elle-même apparemment à plein temps et ayant fait des démarches pour placer S.________ en crèche, on ne voit pas comment l’appelante entend s’occuper en sus de son fils dans de telles circonstances. S’agissant de l’argument de l’appelante selon lequel elle aurait toujours favorisé les contacts de S.________ avec son père et qu’elle ferait de même avec T.________ si sa garde lui était confiée, celui-ci est mis à mal par les diverses déclarations des parties à l’audience d’appel du 2 octobre 2015. En effet, il est ressorti de l’instruction effectuée à cette occasion que l’appelante, à l’issue de ses vacances d’été au Portugal avec S.________, a laissé sa fille à ses parents au Portugal pendant plusieurs semaines, étant précisé qu’elle y était toujours au jour de l’audience d’appel. Or, l’intimé s’est vu accorder, dans l’ordonnance entreprise, un droit de visite sur sa fille du vendredi au dimanche, deux week-ends par mois, à exercer par l’intermédiaire du Point Rencontre Ecublens. Ainsi, M.________ a fait le voyage depuis le Portugal à trois reprises pour exercer son droit de visite sur sa fille, étant précisé qu’il logeait à cette occasion chez sa sœur à Renens, sans succès toutefois puisque l’appelante n’a pas présenté S.________, qui était toujours au Portugal chez ses grands-parents. De la même façon, l’intimé n’a pas contacté une seule fois l’appelante depuis son déménagement au Portugal et il n’a fait aucune proposition s’agissant de la façon dont celle-ci pourrait exercer son droit de visite sur T.________, se retranchant derrière le fait que l’ordonnance attaquée n’avait rien prévu à cet égard. Il semble donc que l’une et l’autre des parties sont promptes à demander le respect de leur droit de visite, mais qu’elles ne sont pas aussi diligentes lorsqu’il s’agit de veiller à favoriser les contacts de l’enfant sur lequel elles ont la garde avec l’autre parent. On peut ainsi légitimement douter de l’aptitude des parents à prendre soin adéquatement de leurs enfants au vu de leur incapacité à respecter et favoriser le droit de visite de l’autre. Les parties sont donc formellement invitées à faire le nécessaire pour remédier à leurs carences à cet égard, qui pourraient, à terme, justifier que des mesures de protection des enfants plus contraignantes soient prises. Quant aux assertions de l’appelante relatives à l’absence d’informations sur les conditions de vie de T.________ au Portugal, l’intimé y a partiellement répondu dans ses déclarations à l’audience d’appel. En effet, on peut admettre, au stade de la vraisemblance, que T.________ vit au Portugal, qu’il y est scolarisé, ainsi qu’en atteste la pièce produite par l’intimé, et pris en charge par son père et la famille de celui-ci. L’appelante n’a amené aucun élément permettant de douter des déclarations de l’intimé. Il n’y a au surplus pas lieu, au stade de l’appel, d’ordonner une enquête sociale internationale. Cette mesure, qui paraît toutefois opportune, pourra être ordonnée par le premier juge dans le cadre de l’instruction de la cause au fond. Au vu de ce qui précède, compte tenu de l’important besoin de stabilité de T.________, il y a lieu de confirmer la décision du premier juge confiant la garde de celui-ci à son père, M.________, cette décision étant, à titre provisionnel à tout le moins, conforme aux intérêts de l’enfant. Au vu du rejet de la conclusion de l’appelante tendant à ce que la garde de T.________ lui soit confiée, il n’y a pas lieu d’examiner ses conclusions tendant à ce que l’interdiction signifiée à M.________ de quitter le territoire suisse avec T.________ soit confirmée et que la restitution des documents d’identité de T.________ à D.________ soit ordonnée. Il serait au surplus prématuré de lever à ce stade la mesure de curatelle d’assistance éducative en faveur de T.________, à tout le moins en l’absence d’une enquête sociale internationale attestant de sa prise en charge au Portugal dans de bonnes conditions. Cet examen pourra avoir lieu dans le cadre de l’instruction au fond. 6. 6.1 L’appelante fait grief au premier juge de ne pas lui avoir octroyé de droit de visite sur son fils T.________. Elle conclut également à ce que le droit de visite de l’intimé sur sa fille S.________ s’exerce dans les locaux du Point Rencontre à raison d’une durée maximale de deux heures, deux fois par mois. 6.2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consid. 5.1.2; TF 5A_716/2010 du 23 février 2011 consid. 4 et les réf. cit., FamPra.ch 2011 p. 491; ATF 131 III 209 consid. 5; ATF 123 III 445 consid. 3b). Le droit aux relations personnelles vise à sauvegarder le lien existant entre parents et enfants (Hegnauer, Droit suisse de la filiation, 4 e éd., Berne 1998, n. 19.20, p. 116). Le Tribunal fédéral relève à cet égard qu'il est unanimement reconnu que le rapport de l'enfant avec ses deux parents est essentiel et qu'il peut jouer un rôle décisif dans le processus de recherche d'identité de l'enfant (ATF 127 III 295 consid. 4a;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Bâle 2010, nn. 14s ad art. 273 CC). Des conditions particulières pour l'exercice du droit de visite peuvent en outre être imposées (Hegnauer, op. cit .,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TF 5A_663/2012 du 12 mars 2013 consid. 4.1 publié in FamPra.ch 2013 p. 806; TF 5A_172/2012 du 16 mai 2012 consid. 4.1.1, rés. in RMA 2012 p. 300). Conformément au principe de proportionnalité, il importe en outre que cette menace ne puisse être écartée par d'autres mesures appropriées (TF 5A_448/2008 du 2 octobre 2008; TF 5P_131/2006 du 25 août 2006 publié in FamPra.ch 2007 p. 167; ATF 131 III 209, JdT 2005 I 2002; ATF 118 II 21 consid. 3c, JdT 1995 I 548).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consid.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6.3 En l’espèce, le premier juge a effectivement omis de réglementer le droit de visite de D.________ sur son fils T.________. Nonobstant la fragilité du lien qui unit T.________ à sa mère et le refus de celui-ci de la voir, il y a lieu de maintenir la possibilité pour l’enfant d’entretenir des contacts avec l’appelante. L’exercice d’un droit de visite par le biais de rencontres étant à l’heure actuelle impossible à mettre en place au vu de l’éloignement entre les domiciles de l’enfant et de la mère ainsi que la relation conflictuelle entre ceux-ci, il y a lieu de prévoir que l’appelante exercera ses relations personnelles par le biais d’un contact téléphonique ou d’un autre média direct avec T.________. Pour ce faire, ordre sera donné à l’intimé de transmettre, dans un délai de quinze jours dès réception du présent arrêt, le numéro de téléphone portable de son fils ainsi qu’une adresse email où l’enfant est joignable. S’agissant du droit de visite de l’intimé sur S.________, l’appelante n’a fait valoir aucun élément concret de mise en danger du bien de l’enfant justifiant que ce droit de visite soit restreint à des visites à l’intérieur des locaux du Point Rencontre. Elle ne prétend d’ailleurs pas que l’intimé ne serait pas en mesure de prendre soin adéquatement de sa fille dans le cadre de son droit de visite. Ainsi, la décision du premier juge de prévoir un droit de visite d’une fin de semaine sur deux, avec passage de l’enfant par l’intermédiaire du Point Rencontre d’Ecublens, ne prête pas le flanc à la critique. 7.</w:t>
      </w:r>
    </w:p>
    <w:p>
      <w:r>
        <w:rPr>
          <w:b/>
        </w:rPr>
        <w:t>E. 7</w:t>
      </w:r>
    </w:p>
    <w:p>
      <w:r>
        <w:t>relatif au déplacement ou non-retour illicite de l’enfant, en cas de changement de résidence habituelle de l’enfant dans un autre Etat contractant, sont compétentes les autorités de l’Etat de la nouvelle résidence habituelle (art. 5 ch. 2 CLaH 96). Toutefois, les autorités d’un Etat contractant qui sont compétentes selon les art. 5 à 10 pour prendre des mesures de protection de la personne ou des biens de l’enfant doivent s’abstenir de statuer si, lors de l’introduction de la procédure, des mesures correspondantes ont été demandées aux autorités d’un autre Etat contractant alors compétentes en vertu des art. 5 à</w:t>
      </w:r>
    </w:p>
    <w:p>
      <w:r>
        <w:rPr>
          <w:b/>
        </w:rPr>
        <w:t>E. 7.1</w:t>
      </w:r>
    </w:p>
    <w:p>
      <w:r>
        <w:t>Au vu de ce qui précède, l’appel doit être partiellement admis en ce sens que l’appelante pourra entretenir des relations personnelles avec son fils T.________, né le [...] 2002, d’entente avec ce dernier, par le biais de contacts téléphoniques ou d’un autre média direct, ordre étant donné à l’intimé de transmettre à D.________, dans un délai de quinze jours dès la notification du présent arrêt, le numéro de téléphone portable de T.________ ainsi qu’une adresse email où le joindre. L’ordonnance entreprise est confirmée pour le surplus.</w:t>
      </w:r>
    </w:p>
    <w:p>
      <w:r>
        <w:rPr>
          <w:b/>
        </w:rPr>
        <w:t>E. 7.2</w:t>
      </w:r>
    </w:p>
    <w:p>
      <w:r>
        <w:t>L’appelante a certes obtenu partiellement gain de cause s’agissant de l’octroi d’un droit de visite sur l’enfant T.________, mais elle a succombé sur sa conclusion principale relative à la garde de celui-ci ainsi que sur la question du droit de visite de l’intimé sur S.________. L’intimé a quant à lui vu sa conclusion en déclinatoire rejetée. Au vu de ce qui précède, les frais judiciaires de deuxième instance, qui s’élèvent à 802 fr. 70, soit l’émolument forfaitaire de décision, par 600 fr. (art. 65 al. 2 TFJC [tarif des frais judiciaires civils du 28 septembre 2010, RSV 270.11.5), auquel s’ajoutent les frais relatifs à l’interprète [...], par 202 fr. 70 (art. 91 al. 1 TFJC), doivent être mis à la charge de l’appelante à raison de quatre cinquièmes, soit 642 fr. 15, et de l’intimé à raison d’un cinquième, soit 160 fr. 55 (art. 106 al. 2 et 107 al. 1 let. c CPC) et laissés à la charge de l’Etat, les parties étant toutes deux au bénéfice de l'assistance judiciaire (122 al. 1 let. b CPC). Dans sa liste d'opérations du 2 octobre 2015, Me Katia Pezuela, conseil d’office de [...], a annoncé avoir consacré 14 heures et 33 minutes à la procédure d'appel, dont 13 heures et 43 minutes ont été effectuées par une avocate-stagiaire. Elle a en outre chiffré ses débours à 180 fr., y compris 80 fr. à titre de forfait de vacation pour l’avocate-stagiaire. Aux tarifs horaires respectifs de 180 fr. pour l'avocate et 110 fr. pour l'avocate-stagiaire (art. 2 al. 1 RAJ [règlement du 7 décembre 2010 sur l’assistance judiciaire en matière civile, RSV 211.02.3]), l'indemnité de Me Pezuela sera arrêtée à 1’985 fr. 95, débours et TVA compris. Dans sa liste d'opérations du 5 octobre 2015, Me Sébastien Pedroli, conseil d'office de M.________, a chiffré le temps consacré au dossier à 12 heures et 5 minutes. Il a en outre arrêté ses débours à 150 fr. 70, plus 19 fr. 20 pour 64 photocopies, TVA en sus. Si le temps annoncé pour la procédure d’appel ou le montant des débours ne prêtent pas le flanc à la critique, la somme de 19 fr. 20 relative aux photocopies ne peut être prise en considération. En effet, les photocopies sont comprises dans les frais généraux et doivent être exclues des débours (CREC 14 novembre 2013/377). En définitive, au tarif horaire de 180 fr. (art. 2 al. 1 RAJ), l'indemnité de Me Pedroli sera arrêtée à 2'511 fr. 75, débours et TVA compris. Dans la mesure de l’art. 123 CPC, les bénéficiaires de l'assistance judiciaire sont tenus au remboursement de la part des frais judiciaires et de l’indemnité à leur conseil d’office mis à la charge de l’Etat.</w:t>
      </w:r>
    </w:p>
    <w:p>
      <w:r>
        <w:rPr>
          <w:b/>
        </w:rPr>
        <w:t>E. 7.3</w:t>
      </w:r>
    </w:p>
    <w:p>
      <w:r>
        <w:t>Compte tenu de ce que les frais – comprenant les frais judiciaires et les dépens (art. 95 al. 1 CPC) – sont mis à la charge de l’appelante à raison de quatre cinquièmes et de l’intimé à raison d’un cinquième, l’appelante versera en définitive à l’intimé la somme de 1’800 fr. à titre de dépens réduits. Par ces motifs, la Juge déléguée de la Cour d’appel civile du Tribunal cantonal, prononce : I. L’appel est partiellement admis. II. L’ordonnance est réformée comme il suit : IV bis. dit que D.________ pourra entretenir des relations personnelles avec son fils T.________, né le [...] 2002, d’entente avec ce dernier, par le biais de contacts téléphoniques ou d’un autre média direct ; IV ter. ordonne à M.________ de communiquer à D.________, dans un délai de quinze jours dès communication de la présente décision, le numéro de téléphone portable de l’enfant T.________, né le [...] 2002, ainsi qu’une adresse email où joindre l’enfant ; L’ordonnance est confirmée pour le surplus. III. Les frais judiciaires de deuxième instance, arrêtés à 642 fr. 15 (six cent quarante-deux francs et quinze centimes) pour D.________ et à 160 fr. 55 (cent soixante francs et cinquante-cinq centimes) pour M.________, sont laissés à la charge de l'Etat. IV. L'indemnité de Me Katia Pezuela, conseil d'office de D.________, est arrêtée à 1’985 fr. 95 (mille neuf cent huitante-cinq francs et nonante-cinq centimes), débours et TVA compris. V. L'indemnité de Me Sébastien Pedroli, conseil d'office de M.________, est arrêtée à 2’511 fr. 75 (deux mille cinq cent onze francs et septante-cinq centimes), débours et TVA compris. VI. Les bénéficiaires de l'assistance judiciaire sont, dans la mesure de l’art. 123 CPC, tenus au remboursement de la part des frais judiciaires et de l’indemnité à leur conseil d’office mis à la charge de l’Etat. VII. L’appelante D.________ doit verser à l’intimé M.________ la somme de 1’800 fr. (mille huit cents francs) à titre de dépens réduits de deuxième instance. VIII. L’arrêt est exécutoire. La juge déléguée : La greffière : Du L'arrêt qui précède, dont la rédaction a été approuvée à huis clos, est notifié à : ‑ Me Katia Pezuela (pour D.________), ‑ Me Sébastien Pedroli (pour M.________), ‑ P.________, assistante sociale au SPJ et curatrice de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10</w:t>
      </w:r>
    </w:p>
    <w:p>
      <w:r>
        <w:t>et sont encore en cours d’examen (art. 13 al. 1 CLaH 96 ; Schwander, Basler Kommentar IPRG, 3 e éd., Bâle 2013, n. 59 ad art. 13 CLaH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