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907 vom 20. Oktober 2015</w:t>
      </w:r>
    </w:p>
    <w:p>
      <w:r>
        <w:t>VD Tribunal cantonal, 2015-10-20, FR</w:t>
      </w:r>
    </w:p>
    <w:p>
      <w:r>
        <w:rPr>
          <w:b/>
        </w:rPr>
        <w:t xml:space="preserve">Quelle: </w:t>
      </w:r>
      <w:r>
        <w:t>https://mcp.opencaselaw.ch/entscheid/vd_findinfo_HC___2015___907</w:t>
      </w:r>
    </w:p>
    <w:p>
      <w:r>
        <w:t>FR: VD_FINDINFO HC / 2015 / 907 du 20 octobre 2015</w:t>
      </w:r>
    </w:p>
    <w:p>
      <w:r>
        <w:t>IT: VD_FINDINFO HC / 2015 / 907 del 20 ottobre 2015</w:t>
      </w:r>
    </w:p>
    <w:p>
      <w:pPr>
        <w:pStyle w:val="Heading2"/>
      </w:pPr>
      <w:r>
        <w:t>Regeste</w:t>
      </w:r>
    </w:p>
    <w:p>
      <w:r>
        <w:t>TRANSACTION JUDICIAIRE, FRAIS JUDICIAIRES, ASSISTANCE JUDICIAIRE, DÉPENS, INDEMNITÉ{EN GÉNÉRAL} | 105 CPC (CH), 109 al. 1 CPC (CH), 241 al. 2 CPC (CH), 241 al. 3 CPC (CH)</w:t>
      </w:r>
    </w:p>
    <w:p>
      <w:pPr>
        <w:pStyle w:val="Heading2"/>
      </w:pPr>
      <w:r>
        <w:t>Erwägungen</w:t>
      </w:r>
    </w:p>
    <w:p>
      <w:r>
        <w:rPr>
          <w:b/>
        </w:rPr>
        <w:t>E. 2</w:t>
      </w:r>
    </w:p>
    <w:p>
      <w:r>
        <w:t>heures d’activité pour les deux conférences avec la cliente, 3 heures pour les 24 correspondances (7,5 minutes par lettre), 1 heure pour les 5 entretiens téléphoniques, 1,5 heures de révision du dossier et de recherches juridiques, 3 heures pour la rédaction du mémoire de réponse, 0,5 heures pour la rédaction de trois bordereaux de pièces, 1 heure pour la préparation de l’audience et 1,75 heures pour la participation à l’audience. Les débours et la vacation mentionnés peuvent être admis. Ainsi, il convient de réduire à 13,75 heures le temps consacré par le conseil de l’intimée à la procédure d'appel. Il s'ensuit qu'au tarif horaire de 180 fr., l'indemnité de Me Genillod doit être fixée à 2’475  fr., montant auquel s'ajoutent le forfait de vacation par 120 fr., les débours par 36 fr. et la TVA sur le tout par 213 fr., soit à 2’844 fr. au total. La bénéficiaire de l'assistance judiciaire est, dans la mesure de l'art. 123 CPC, tenue au remboursement des frais judiciaires et de l'indemnité au conseil d'office mis à la charge de l'Etat. Par ces motifs, le Juge délégué de la Cour d'appel civile du Tribunal cantonal prononce : I. Les frais judiciaires de deuxième instance, arrêtés à 400 fr. (quatre cents francs) sont mis par 200 fr. (deux cents francs) à la charge d'A.M.________ et laissés par 200 fr. (deux cents francs) à la charge de l’Etat. II. L'indemnité d'office de Me Matthieu Genillod, conseil de l’intimée B.M.________, est arrêtée à 2'844 fr. (deux mille huit cent quarante-quatre francs),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Le greffier : Du L'arrêt qui précède, dont la rédaction a été approuvée à huis clos, est notifié à : ‑ Me Matthieu Genillod (pour B.M.________), ‑ Me Katia Pezuela (pour A.M.________).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