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877 vom 3. September 2015</w:t>
      </w:r>
    </w:p>
    <w:p>
      <w:r>
        <w:t>VD Tribunal cantonal, 2015-09-03, FR</w:t>
      </w:r>
    </w:p>
    <w:p>
      <w:r>
        <w:rPr>
          <w:b/>
        </w:rPr>
        <w:t xml:space="preserve">Quelle: </w:t>
      </w:r>
      <w:r>
        <w:t>https://mcp.opencaselaw.ch/entscheid/vd_findinfo_HC___2015___877</w:t>
      </w:r>
    </w:p>
    <w:p>
      <w:r>
        <w:t>FR: VD_FINDINFO HC / 2015 / 877 du 3 septembre 2015</w:t>
      </w:r>
    </w:p>
    <w:p>
      <w:r>
        <w:t>IT: VD_FINDINFO HC / 2015 / 877 del 3 settembre 2015</w:t>
      </w:r>
    </w:p>
    <w:p>
      <w:pPr>
        <w:pStyle w:val="Heading2"/>
      </w:pPr>
      <w:r>
        <w:t>Regeste</w:t>
      </w:r>
    </w:p>
    <w:p>
      <w:r>
        <w:t>ACTION EN PARTAGE SUCCESSORAL, DEMANDE RECONVENTIONNELLE, AVANCE DE FRAIS | 103 CPC (CH), 98 CPC (CH)</w:t>
      </w:r>
    </w:p>
    <w:p>
      <w:pPr>
        <w:pStyle w:val="Heading2"/>
      </w:pPr>
      <w:r>
        <w:t>Erwägungen</w:t>
      </w:r>
    </w:p>
    <w:p>
      <w:r>
        <w:rPr>
          <w:b/>
        </w:rPr>
        <w:t>E. 1</w:t>
      </w:r>
    </w:p>
    <w:p>
      <w:r>
        <w:t>Le recours est dirigé contre une décision fixant l'avance de frais à la suite d’une réponse déposée dans le cadre d’une procédure de partage successoral.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 En l'espèce, formé en temps utile par une partie qui y a un intérêt digne de protection (art. 59 al. 2 let. a CPC), le présent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w:t>
      </w:r>
    </w:p>
    <w:p>
      <w:r>
        <w:rPr>
          <w:b/>
        </w:rPr>
        <w:t>E. 3</w:t>
      </w:r>
    </w:p>
    <w:p>
      <w:r>
        <w:t>a)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2e éd., 2013, n. 10 ad art. 98 CPC). Pour déterminer le montant des frais judiciaires présumés, il y a lieu de se référer au tarif des frais prévu par le droit cantonal (art. 96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al. 1 TFJC, seuls des motifs d'équité justifient la renonciation à exiger tout ou partie de l'avance de frais. La notion de demandeur prévalant à l'art. 98 CPC correspond à celle de toute partie ne se bornant pas à conclure à libération; une telle partie pourra dès lors être astreinte au paiement d'une avance calculée en fonction de la valeur litigieuse de sa propre prétention (Tappy, op. cit., n. 13 ad art. 98 CPC). Tel sera le cas du défendeur qui présente une demande reconventionnelle selon l'art. 224 al. 1 CPC. L’action en partage de la succession est une action formatrice qui vise à la distraction de la part du demandeur de la masse successorale et à la sortie de celui-ci de la communauté héréditaire (Bohnet, CPC commenté n° 9 ad art. 87 CPC). Le juge devra, notamment, déterminer la masse à partager, fixer la part du demandeur et, le cas échéant, celle des défendeurs, et arrêter les modalités du partage ; son jugement remplacera le contrat de partage que les héritiers concluent normalement (ATF 130 III 550 c. 2.1.1.). b) En l’espèce, la recourante, qui n’a pris qu’une conclusion active dans sa réponse, qu’elle a elle-même qualifiée de reconventionnelle dans cette écriture, soutient au stade du recours que dans l’action en partage successoral il n’y a en réalité pas de place pour des conclusions reconventionnelles. Selon Bohnet (Actions civiles, Bâle 2014 p. 442 n° 9 ad art. 612 CC), l’action en partage étant une action de nature double (actio duplex), les défendeurs peuvent déposer leurs propres conclusions sans devoir former une demande reconventionnelle. Les Commentateurs bâlois sont du même avis. Selon eux effet, les défendeurs à l’action en partage peuvent faire valoir leurs propres prétentions sans qu’il s’agisse de conclusions reconventionnelles (Schaufelberger / Lüscher, BK,</w:t>
      </w:r>
    </w:p>
    <w:p>
      <w:r>
        <w:rPr>
          <w:b/>
        </w:rPr>
        <w:t>E. 4</w:t>
      </w:r>
    </w:p>
    <w:p>
      <w:r>
        <w:t>Le recours doit ainsi être admis et la demande d’avance de frais annulée, sans qu’il soit nécessaire de se pencher sur les autres arguments développés par la recourante sur le principe et le montant de l’avance de frais litigieuse. Les frais judiciaires seront laissés à la charge de l’Etat en application de l’art. 107 al. 2 CPC. Il n’y pas matière à dépens, l’intimée s’en étant remise à justice sur le sort de celui-ci. Par ces motifs, la Chambre des recours civile du Tribunal cantonal, prononce : I. Le recours est admis. II. La décision est modifiée en ce sens qu’aucune avance de frais n’est requise d’U.________ à la suite du dépôt de sa réponse dans le procès en partage. III. Les frais judiciaires de deuxième instance, arrêtés à 660 fr. (six cent soixante francs) sont mis à la charge de l’Etat. IV. Il n’est pas alloué de dépens de deuxième instance. V. L’arrêt motivé est exécutoire. Le président :               La greffière : Du 3 septembre 2015 Le dispositif de l'arrêt qui précède est communiqué par écrit aux intéressés. La greffière : Du L'arrêt qui précède, dont la rédaction a été approuvée à huis clos, est notifié en expédition complète, par l'envoi de photocopies, à : ‑ Me Peter Schaufelberger (pour U.________), ‑ Me Jean-Luc Tschumy (pour 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