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86 vom 28. Januar 2015</w:t>
      </w:r>
    </w:p>
    <w:p>
      <w:r>
        <w:t>VD Tribunal cantonal, 2015-01-28, FR</w:t>
      </w:r>
    </w:p>
    <w:p>
      <w:r>
        <w:rPr>
          <w:b/>
        </w:rPr>
        <w:t xml:space="preserve">Quelle: </w:t>
      </w:r>
      <w:r>
        <w:t>https://mcp.opencaselaw.ch/entscheid/vd_findinfo_HC___2015___86</w:t>
      </w:r>
    </w:p>
    <w:p>
      <w:r>
        <w:t>FR: VD_FINDINFO HC / 2015 / 86 du 28 janvier 2015</w:t>
      </w:r>
    </w:p>
    <w:p>
      <w:r>
        <w:t>IT: VD_FINDINFO HC / 2015 / 86 del 28 gennaio 2015</w:t>
      </w:r>
    </w:p>
    <w:p>
      <w:pPr>
        <w:pStyle w:val="Heading2"/>
      </w:pPr>
      <w:r>
        <w:t>Regeste</w:t>
      </w:r>
    </w:p>
    <w:p>
      <w:r>
        <w:t>TRANSACTION JUDICIAIRE, DÉFENSE D'OFFICE, DÉCISION SUR FRAIS | 105 al. 1 CPC (CH), 109 al. 1 CPC (CH), 241 al. 2 CPC (CH), 241 al. 3 CPC (CH), 65 al. 2 TFJC (2010), 67 al. 2 TFJC (2010)</w:t>
      </w:r>
    </w:p>
    <w:p>
      <w:pPr>
        <w:pStyle w:val="Heading2"/>
      </w:pPr>
      <w:r>
        <w:t>Volltext</w:t>
      </w:r>
    </w:p>
    <w:p>
      <w:r>
        <w:t>Vaud Tribunal cantonal Cour d'appel civile 28.01.2015 HC / 2015 / 86</w:t>
      </w:r>
    </w:p>
    <w:p>
      <w:r>
        <w:t>TRANSACTION JUDICIAIRE, DÉFENSE D'OFFICE, DÉCISION SUR FRAIS | 105 al. 1 CPC (CH), 109 al. 1 CPC (CH), 241 al. 2 CPC (CH), 241 al. 3 CPC (CH), 65 al. 2 TFJC (2010), 67 al. 2 TFJC (2010)</w:t>
      </w:r>
    </w:p>
    <w:p>
      <w:r>
        <w:t>TRIBUNAL CANTONAL JD14.000108-142091 40 Juge delegué de la cour d'appel CIVILE __________________________________________________________ Arrêt du 28 janvier 2015 ____________________ Présidence : M. Perrot , juge délégué Greffier :              M. Tinguely ***** Art. 105, 109 al. 1 et 241 al. 2 et 3 CPC; 65 al. 2 et 67 al. 2 TFJC Statuant à huis clos sur l’appel interjeté par T.________ , à Chavannes-près-Renens, requérante, contre l’ordonnance de mesures provisionnelles rendue le 13 novembre 2014 par le Président du Tribunal civil de l’arrondissement de Lausanne dans la cause divisant l’appelante d’avec D.________ , à Chavannes-près-Renens, intimé, le Juge délégué de la Cour d'appel civile du Tribunal cantonal voit : En fait et en droit : 1. Par acte du 24 novembre 2014, T.________ a fait appel de l’ordonnance de mesures provisionnelles rendue le 13 novembre 2014 par le Président du Tribunal civil de l’arrondissement de Lausanne. Par prononcé du 1 er décembre 2014, le Juge délégué de la Cour de céans a accordé à T.________, le bénéfice de l’assistance judiciaire avec effet au 24 novembre 2014 dans la procédure d’appel. Par prononcé du 5 décembre 2014, le juge délégué a accordé à D.________ le bénéfice de l'assistance judiciaire avec effet au 4 décembre 2014 dans la procédure d'appel. Le 15 décembre 2014, D.________ a déposé une réponse. Lors de l'audience d'appel du 21 janvier 2015, les parties ont signé une convention, consignée au procès-verbal et ratifiée séance tenante par le juge délégué pour valoir arrêt sur appel de mesures provisionnelles, dont la teneur est la suivante: "I. Les parties vivent séparées depuis le 15 janvier 2015. II. Pour le mois de janvier 2015, D.________ versera à T.________ la somme de 820 francs à titre de contribution d'entretien ; ce paiement interviendra le 25 janvier 2015 au plus tard. III. Dès le 1 er février 2015, D.________ versera à T.________ la somme de 2'000 francs par mois à titre de contribution d'entretien, montant qui sera réduit à 1'300 francs prorata temporis dès que T.________ percevra des indemnités de l'assurance-chômage ; il est précisé que cette réduction ne sera opérée que durant la période durant laquelle T.________ percevra lesdites indemnités ; T.________ s'engage à effectuer immédiatement et activement toutes démarches nécessaires auprès de la caisse de chômage concernée pour obtenir l'octroi d'indemnités ; le montant de la contribution d'entretien sera revu au plus tard lorsque T.________ n'aura plus droit aux prestations de l'assurance-chômage, chaque partie réservant ses droits à cet égard ; le conseil de T.________ tiendra informé le conseil de D.________ de l'évolution de la situation à cet égard. IV. D'ici au 25 janvier 2015 au plus tard, T.________ restituera à D.________ les clés du domicile conjugal ; celui-ci, de son côté, remettra dans les mêmes délais à T.________ les clés de la voiture [...]. V. D.________ réserve tous ses droits concernant la cotisation d'assurance portant sur le véhicule susmentionné. VI. Chaque partie garde ses frais et renonce à l'allocation de dépens." 2. Selon l'art. 241 CPC (Code de procédure civile du 19 décembre 2008, RS 272), la transaction consignée au procès-verbal et signée par les parties a les effets d'une décision entrée en force, de sorte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Il n'y a pas lieu à l'allocation de dépens de deuxième instance. 4. Le conseil de l'appelante a indiqué dans sa liste d'opérations avoir consacré 10 heures au dossier, sans toutefois préciser le temps consacré à chaque opération. Vu la nature du litige et les difficultés de la cause, il y a lieu de réduire à 9 heures et 10 minutes le temps consacré par celui-ci à la procédure d'appel. Il s'ensuit qu'au tarif horaire de 180 fr., l'indemnité de Me Raphaël Tatti doit être fixée à 1’649 fr., montant auquel s'ajoutent le forfait de vacation par 120 fr., les débours par 50 fr. et la TVA sur le tout par 146 fr., soit 1’965 fr. au total. Le conseil de l'intimé a indiqué dans sa liste d'opérations avoir consacré 8 heures et 20 minutes au dossier. Vu la nature du litige et les difficultés de la cause, il y a lieu d’admettre ce nombre d'heures. Il s'ensuit qu'au tarif horaire de 180 fr., l'indemnité de Me Paul-Arthur Treyvaud doit être fixée à 1’500 fr., montant auquel s'ajoutent le forfait de vacation par 120 fr., les débours par 50 fr. et la TVA sur le tout par 134 fr., soit 1’804 fr.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sont laissés à la charge de l’Etat. II. L'indemnité d'office de Me Raphaël Tatti, conseil de l'appelante, est arrêtée à 1'965 francs (mille neuf cent soixante-cinq francs), TVA et débours compris. III. L'indemnité d'office de Me Paul-Arthur Treyvaud, conseil de l'intimé, est arrêtée à 1'804 francs (mille huit cent quatre francs),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Le greffier : Du L'arrêt qui précède, dont la rédaction a été approuvée à huis clos, est notifié à : ‑ Me Raphaël Tatti (pour T.________) ‑ Me Paul-Arthur Treyvaud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