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859 vom 25. September 2015</w:t>
      </w:r>
    </w:p>
    <w:p>
      <w:r>
        <w:t>VD Tribunal cantonal, 2015-09-25, FR</w:t>
      </w:r>
    </w:p>
    <w:p>
      <w:r>
        <w:rPr>
          <w:b/>
        </w:rPr>
        <w:t xml:space="preserve">Quelle: </w:t>
      </w:r>
      <w:r>
        <w:t>https://mcp.opencaselaw.ch/entscheid/vd_findinfo_HC___2015___859</w:t>
      </w:r>
    </w:p>
    <w:p>
      <w:r>
        <w:t>FR: VD_FINDINFO HC / 2015 / 859 du 25 septembre 2015</w:t>
      </w:r>
    </w:p>
    <w:p>
      <w:r>
        <w:t>IT: VD_FINDINFO HC / 2015 / 859 del 25 settembre 2015</w:t>
      </w:r>
    </w:p>
    <w:p>
      <w:pPr>
        <w:pStyle w:val="Heading2"/>
      </w:pPr>
      <w:r>
        <w:t>Regeste</w:t>
      </w:r>
    </w:p>
    <w:p>
      <w:r>
        <w:t>DÉCISION D'IRRECEVABILITÉ, DÉLAI DE RECOURS | 321 al. 2 CPC (CH)</w:t>
      </w:r>
    </w:p>
    <w:p>
      <w:pPr>
        <w:pStyle w:val="Heading2"/>
      </w:pPr>
      <w:r>
        <w:t>Volltext</w:t>
      </w:r>
    </w:p>
    <w:p>
      <w:r>
        <w:t>Vaud Tribunal cantonal Chambre des recours civile 25.09.2015 HC / 2015 / 859</w:t>
      </w:r>
    </w:p>
    <w:p>
      <w:r>
        <w:t>DÉCISION D'IRRECEVABILITÉ, DÉLAI DE RECOURS | 321 al. 2 CPC (CH)</w:t>
      </w:r>
    </w:p>
    <w:p>
      <w:r>
        <w:t>TRIBUNAL CANTONAL AJ15.017570-151568 345 CHAMBRE DES RECOURS CIVILE _________________________________________ Arrêt du 25 septembre 2015 __________________ Composition :               M. winzap , président M. Sauterel et Mme Charif Feller, juges Greffier : M.              Hersch ***** Art. 321 al. 2 CPC Statuant à huis clos sur le recours interjeté par B.________ , à Renens, contre la décision rendue le 24 août 2015 par la Présidente du Tribunal des baux, la Chambre des recours civile du Tribunal cantonal considère : En fait et en droit : 1. Par décision du 24 août 2015, la Présidente du Tribunal des baux, statuant sur l’indemnité à accorder à Me N.________, conseil d’office de B.________ dans un litige de droit de bail opposant cette dernière à la société immobilière [...], a fixé l’indemnité de Me N.________ à 2'646 fr. 65, ce montant correspondant à 2'463 fr. 05 de défraiement dont 182 fr. 45 de TVA et à 183 fr. 60 de débours dont 13 fr. 60 de TVA (I) et dit que B.________ est, dans la mesure de l’article 123 CPC, tenue au remboursement de l’indemnité du conseil d’office mise à la charge de l’Etat (II). 2. Par acte du 17 septembre 2015, B.________ a recouru contre la décision précitée, en concluant implicitement à sa réforme en ce sens qu’elle n’est pas tenue au remboursement de l’indemnité du conseil d’office mise à la charge de l’Etat. 3. Selon l’art. 321 al. 2 CPC [Code de procédure civile suisse du 19 décembre 2008 ; RS 272]), le délai de recours est de dix jours pour les décisions prises en procédure sommaire. La décision statuant sur l’indemnité à accorder au conseil d’office intervenant dans le cadre de la procédure d’assistance judiciaire, elle est régie par la procédure sommaire, conformément à l’art. 119 al. 3 CPC. Un acte est réputé notifié notamment lorsqu’il a été remis à son destinataire (art. 138 al. 2 CPC), le délai déclenché par la notification courant dès le lendemain de celle-ci (art. 142 al. 1 CPC). Si le dernier jour du délai est un samedi, un dimanche ou un jour férié, le délai expire le premier jour ouvrable qui suit (art. 142 al. 3 CPC). 4. En l’espèce, la décision du 24 août 2015, envoyée sous pli recommandé, a été retirée par B.________ à la poste de Renens le mercredi 26 août 2015. Dès lors, le délai de recours de dix jours a commencé à courir le lendemain, soit le 27 août 2015, pour arriver à échéance le lundi 7 septembre 2015 (art. 142 al. 3 CPC). Ainsi, force est de constater que le recours déposé le 17 septembre 2015 par B.________ est tardif. Le fait que B.________ soit partie à l’étranger du 27 août 2015 au 8 septembre 2015 n’y change par ailleurs rien, la notification du 26 août 2015 ayant valablement déclenché le cours du délai de recours. 5. Il résulte de ce qui précède que le recours, manifestement tardif, doit être déclaré irrecevable selon le mode procédural de l’art. 322 al. 1 CPC. En application de l’art. 10 TFJC (tarif des frais judiciaires civils du 28 septembre 2010 ; RSV 270.11.5), le présent arrêt peut être rendu sans frais. Par ces motifs, la Chambre des recours civile du Tribunal cantonal, en application de l'art. 322 al. 1 CPC, prononce : I. Le recours est irrecevable. II. L’arrêt, rendu sans frais, est exécutoire. Le président :               Le greffier : Du L'arrêt qui précède, dont la rédaction a été approuvée à huis clos, est notifié à : ‑ B.________.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des baux, - Me N.________.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