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768 vom 6. August 2015</w:t>
      </w:r>
    </w:p>
    <w:p>
      <w:r>
        <w:t>VD Tribunal cantonal, 2015-08-06, FR</w:t>
      </w:r>
    </w:p>
    <w:p>
      <w:r>
        <w:rPr>
          <w:b/>
        </w:rPr>
        <w:t xml:space="preserve">Quelle: </w:t>
      </w:r>
      <w:r>
        <w:t>https://mcp.opencaselaw.ch/entscheid/vd_findinfo_HC___2015___768</w:t>
      </w:r>
    </w:p>
    <w:p>
      <w:r>
        <w:t>FR: VD_FINDINFO HC / 2015 / 768 du 6 août 2015</w:t>
      </w:r>
    </w:p>
    <w:p>
      <w:r>
        <w:t>IT: VD_FINDINFO HC / 2015 / 768 del 6 agosto 2015</w:t>
      </w:r>
    </w:p>
    <w:p>
      <w:pPr>
        <w:pStyle w:val="Heading2"/>
      </w:pPr>
      <w:r>
        <w:t>Regeste</w:t>
      </w:r>
    </w:p>
    <w:p>
      <w:r>
        <w:t>NOTIFICATION DE LA DÉCISION, NOTIFICATION PAR VOIE OFFICIELLE, DROIT D'OBTENIR UNE DÉCISION, DROIT D'ÊTRE ENTENDU, ADRESSE, DOMICILE CONNU | 141 al. 1 let. a CPC (CH), 319 let. c CPC (CH)</w:t>
      </w:r>
    </w:p>
    <w:p>
      <w:pPr>
        <w:pStyle w:val="Heading2"/>
      </w:pPr>
      <w:r>
        <w:t>Erwägungen</w:t>
      </w:r>
    </w:p>
    <w:p>
      <w:r>
        <w:rPr>
          <w:b/>
        </w:rPr>
        <w:t>E. 1</w:t>
      </w:r>
    </w:p>
    <w:p>
      <w:r>
        <w:t>L’art. 319 let. c CPC ouvre la voie du recours contre le retard injustifié du tribunal, ce recours pouvant être formé en tout temps (art. 321 al. 4 CPC). Il est de la compétence de la Chambre des recours civile (art. 73 al. 1 LOJV [loi du 12 décembre 1979 d’organisation judiciaire ; RSV 173.01]). Interjeté par une personne qui y a un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 e éd., 2014, n. 27 ad art. 97 LTF). La production de pièces nouvelles en procédure de recours est prohibée (art. 326 al. 1 CPC). En l’espèce, le courriel produit le 30 juin 2015 par la recourante est par conséquent irrecevable.</w:t>
      </w:r>
    </w:p>
    <w:p>
      <w:r>
        <w:rPr>
          <w:b/>
        </w:rPr>
        <w:t>E. 3</w:t>
      </w:r>
    </w:p>
    <w:p>
      <w:r>
        <w:t>a) Pour la recourante, le refus du premier juge de notifier la demande du 4 novembre 2014 à la défenderesse M.________ en l’absence de motif valable constituerait un retard injustifié au sens de l’art. 327 al. 4 CPC, rappelant à cet égard que toute partie a droit à ce que sa cause soit « jugée dans un délai raisonnable » au sens de l’art. 29 al. 1 Cst. (Constitution fédérale du 18 avril 1999 ; RS 101). La recourante soutient avoir effectué toutes les recherches requises par le premier juge et avoir ainsi réalisé ce que l’on pouvait raisonnablement exiger d’elle en application de l’art. 141 al. 1 let. a CPC. Pour la recourante, il y aurait lieu dans ces circonstances d’impartir au premier juge un délai de dix jours pour procéder à la notification litigieuse. b/aa)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Sutter-Somm/Hasenböhler/ Leuenberger Hrsg, 2 e éd., 2013, n. 17 ad art. 319 CPC, p. 2345) est la même qu’aux art. 94 et 100 al. 7 LTF (Tappy, Les voies de droit du nouveau Code de procédure civile, in JT 2010 III 115, spéc. p. 153) qui posent comme critère le délai raisonnable au sens de l’art. 29 al. 1 Cst. (Corboz, op. cit., n. 10 ad art. 94 LTF).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référence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 Donzallaz, op. cit., p. 1270 ; CREC 18 février 2011/1). bb) 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La notification par voie édictale déploie ses effets le jour de sa publication (art. 141 al. 2 CPC ; Bohnet, CPC commenté, Bâle 2011, n. 14 ad art. 141 CPC). La notification édictale est un mode subsidiaire de notification (Bohnet, op. cit., n. 2 ad art. 141 CPC).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Si les renseignements ne peuvent être donnés qu’à des organismes officiels, il appartient au juge de les demander (CREC 2 juillet 2013/230 ; Gschwend/Bornatico, Basler Kommentar, Bâle 2013, n. 2 ad art. 141 CPC). Le jugement rendu sans que le défendeur ait eu connaissance de la procédure ou ait pu y prendre part est nul (ATF 129 I 361 c. 2 ; ATF 136 III 571 c. 4-6 ; TF 5A_456/2012 du 16 août 2012 c. 3.2.2.2). Il appartient à la personne qui saisit le tribunal d’indiquer l’adresse de la partie adverse ou de démontrer qu’elle a effectué les recherches que I’on pouvait attendre d’elle, le juge devant lui fixer un délai si elle ne le fait pas d’emblée. Si les démarches invoquées sont insuffisantes, elles ne permettent pas une notification par voie édictale ; l’acte doit alors être considéré comme vicié après I’écoulement du délai imparti pour le rectifier (art. 132 al. 1 CPC ; Bohnet, op. cit., n. 6 ad art. 141 CPC) et ne peut être pris en considération (CACI 29 novembre 2013/627). La doctrine considère que la notification par voie édictale constitue l’ ultima ratio (Sutter-Somm/Hasenböhler/Leuenberger, ZPO Kommentar, Zurich 2013, n. 2 ad art. 141 CPC). Dans les cas où un doute existe quant au lieu de séjour de la partie défenderesse, les recherches exigibles de la partie demanderesse peuvent comprendre la prise de renseignements auprès d’administrations publiques, de connaissances ou de parents de la personne concernée (Huber, in Brunner/Gasser/ Schwander, Dike-Kommentar-ZPO, Zurich 2011, n. 11 ad art. 141 CPC) et même l’utilisation d’internet (arrêt de I’ Obergericht du canton de Zurich du 12 avril 2012, cité in Gasser/Rickli, Schweizerische Zivilprozessordnung, Kurzkommentar, Zurich 2014, ad art. 141 CPC). Le Tribunal fédéral a ainsi jugé qu’un époux violait son obligation de diligence lorsqu’il se limitait à produire une attestation de I’Office cantonal de la population dans le cadre d’une procédure de divorce, la nature de la procédure initiée et les liens avec son épouse justifiant d’exiger des investigations notamment auprès de la famille de I’intimée ou de son cercle d’amis pour connaître sa résidence (TF 5A_456/2012 du 16 août 2012 c. 3.2.2.3). Il a également été jugé par la Cour d’appel civile du Tribunal cantonal que n’entreprend pas les recherches suffisantes la partie qui se borne à s’adresser à l’ambassade de Pologne pour connaître l’adresse de la partie adverse, qui a quitté la Suisse pour Varsovie (Pologne). Il lui aurait appartenu d’effectuer des démarches directement auprès des autorités administratives du lieu de destination présumé, en l’occurrence Varsovie. L’acte devait donc être considéré comme vicié et ne pouvait être pris en considération (CACI 29 novembre 2013/627). Des délais pouvant aller jusqu’à quinze mois ne justifient pas de recourir à une notification par voie édictale (ATF 129 III 556 c. 4 ; Bohnet, op. cit., n. 8 ad art. 141 CPC). c) En l’espèce, alors que, par avis du 4 mars 2015, la recourante avait été informée du défaut de notification et invitée par le premier juge à lui communiquer l’adresse actuelle de M.________ ou justifier ses éventuelles démarches infructueuses, ce n’est que le 23 mars 2015 qu’elle a pour la première fois produit les pièces justificatives de ses recherches. La recourante s’était auparavant contentée d’affirmer au premier juge que ses recherches étaient restées sans réponse. A ce moment, le courrier recommandé adressé le 11 mars 2015 au Consulat général de France à Genève était alors suffisamment récent et justifiait que le premier juge lui impartisse un délai supplémentaire afin d’obtenir la réponse de cet organisme. Quant à la démarche effectuée sur le site internet du Civic Office of [...] , elle était visiblement insuffisante puisque la pièce produite ne constituait qu’une réponse automatique à une requête formulée électroniquement à une date indéterminée. Lorsqu’en date du 27 avril 2015, le premier juge a invité la recourante à relancer les deux autorités précitées à l’échéance du délai qui lui avait été imparti, il n’a pas fait preuve d’exigences disproportionnées à ce stade de la procédure, eu égard aux restrictions posées par la doctrine et la jurisprudence pour admettre que le lieu de séjour de la partie défenderesse est inconnu. Par la suite, le 20 mai 2015, en réponse à un courrier adressé la veille par la recourante qui l’informait de l’absence de succès de ses démarches, le premier juge l’a invitée à insister par téléphone auprès des autorités concernées en l’absence de réponse écrite dans un délai raisonnable. A nouveau, cette façon de procéder ne prête pas le flanc à la critique compte tenu du bref laps de temps entre la démarche réitérée le 30 avril 2015 et le constat d’échec déjà tiré le 19 mai 2015. Le fait de solliciter de la recourante qu’elle insiste auprès des autorités interpellées, le cas échéant par téléphone, n’est pas non plus exorbitant au vu des exigences liées à l’application de l’art. 141 CPC, ce d’autant que la rigueur exprimée par le premier juge est conforme à l’intérêt de la recourante de ne pas mener un procès s’avérant en définitive nul pour des raisons tenant à l’admissibilité de la notification édictale du premier acte de procédure. Le courrier du 3 juin 2015 de la recourante à l’attention de la Présidente apparaît donc prématuré. Il y a encore lieu de relever que les démarches accomplies auprès du Consulat général de France à Genève n’étaient pas aptes à découvrir le lieu de séjour de M.________ au Royaume-Uni, à défaut d’un fichier national répertoriant le lieu de domicile des personnes de nationalité française. A cet égard, la Cour d’appel civile a relevé, dans l’arrêt du 29 novembre 2013 précité, la nécessité de s’adresser aux autorités de l’Etat de destination présumé. C’est donc à bon droit que, le 11 juin 2015, le premier juge a invité la recourante à s’adresser aux autorités consulaires sises sur territoire britannique. On précisera qu’il pourrait également se justifier d’interpeller par écrit les autorités administratives britanniques compétentes (cf. CACI 29 novembre 2013/627), ce qui semble ne pas avoir été fait à ce stade. En définitive, aucun retard injustifié ne peut être reproché au premier juge, qui a appliqué avec la rigueur nécessaire les exigences posées à l’art. 141 CPC. Ce faisant, le premier juge a fait preuve à bon droit, et de surcroît dans l’intérêt de la recourante, de la fermeté requise quant à l’admission d’un lieu de séjour inconnu de M.________, étant rappelé qu’il a été jugé que des délais de notification jusqu’à quinze mois ne justifiaient pas le recours à la notification par voie édictale (ATF 129 III 556 c. 4) et qu’en tout état de cause, la sanction du caractère inadmissible de la notification par publication officielle est la nullité pure et simple du jugement rendu.</w:t>
      </w:r>
    </w:p>
    <w:p>
      <w:r>
        <w:rPr>
          <w:b/>
        </w:rPr>
        <w:t>E. 4</w:t>
      </w:r>
    </w:p>
    <w:p>
      <w:r>
        <w:t>Il s’ensuit que le recours doit être rejeté. Les frais judiciaires de deuxième instance, arrêtés à 407 fr. (art. 69 al. 1 TFJC [tarif des frais judiciaires civils du 28 septembre 2010, RSV 270.11.5]), sont mis à la charge de la recourante, qui succombe (art. 106 al. 1 CPC). Il n’y a pas lieu à l’allocation de dépens, les intimées n’ayant pas été invitées à se déterminer. Par ces motifs, la Chambre des recours civile du Tribunal cantonal, prononce : I. Le recours est rejeté. II. Les frais judiciaires de deuxième instance, arrêtés à 407 fr. (quatre cent sept francs), sont mis à la charge de la recourante F.________SA. III. L’arrêt motivé est exécutoire. La vice-présidente : Le greffier : Du</w:t>
      </w:r>
    </w:p>
    <w:p>
      <w:r>
        <w:rPr>
          <w:b/>
        </w:rPr>
        <w:t>E. 6</w:t>
      </w:r>
    </w:p>
    <w:p>
      <w:r>
        <w:t>août 2015 Le dispositif de l'arrêt qui précède est communiqué par écrit aux intéressés. Le greffier : Du L'arrêt qui précède, dont la rédaction a été approuvée à huis clos, est notifié en expédition complète, par l'envoi de photocopies, à : ‑ Jean-Marc Schlaeppi, aab. (pour F.________SA) La Chambre des recours civile considère que la valeur litigieuse est de 10'724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