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759 vom 6. August 2015</w:t>
      </w:r>
    </w:p>
    <w:p>
      <w:r>
        <w:t>VD Tribunal cantonal, 2015-08-06, FR</w:t>
      </w:r>
    </w:p>
    <w:p>
      <w:r>
        <w:rPr>
          <w:b/>
        </w:rPr>
        <w:t xml:space="preserve">Quelle: </w:t>
      </w:r>
      <w:r>
        <w:t>https://mcp.opencaselaw.ch/entscheid/vd_findinfo_HC___2015___759</w:t>
      </w:r>
    </w:p>
    <w:p>
      <w:r>
        <w:t>FR: VD_FINDINFO HC / 2015 / 759 du 6 août 2015</w:t>
      </w:r>
    </w:p>
    <w:p>
      <w:r>
        <w:t>IT: VD_FINDINFO HC / 2015 / 759 del 6 agosto 2015</w:t>
      </w:r>
    </w:p>
    <w:p>
      <w:pPr>
        <w:pStyle w:val="Heading2"/>
      </w:pPr>
      <w:r>
        <w:t>Regeste</w:t>
      </w:r>
    </w:p>
    <w:p>
      <w:r>
        <w:t>MESURE PROVISIONNELLE, ABUS DE DROIT, MODIFICATION DES CIRCONSTANCES, OBLIGATION D'ENTRETIEN, CONJOINT | 179 al. 1 CC, 179 CC, 276 al. 1 CPC (CH), 276 CPC (CH)</w:t>
      </w:r>
    </w:p>
    <w:p>
      <w:pPr>
        <w:pStyle w:val="Heading2"/>
      </w:pPr>
      <w:r>
        <w:t>Erwägungen</w:t>
      </w:r>
    </w:p>
    <w:p>
      <w:r>
        <w:rPr>
          <w:b/>
        </w:rPr>
        <w:t>E. 5</w:t>
      </w:r>
    </w:p>
    <w:p>
      <w:r>
        <w:t>a) En définitive, l'appel doit être rejeté selon le mode procédural de l'art. 312 al. 2 et l'ordonnance entreprise confirmée. b) L'appel étant dénué de toute chance de succès (art. 117 let. b), il n'y a pas lieu d'accorder l'assistance judiciaire. Les frais judiciaires de deuxième instance, arrêtés à 600 fr. (art. 65 al. 2 TFJC [tarif des frais judiciaires civils du 28 septembre 2010, RSV 270.11.5]) sont mis à la charge de l'appelant, qui succombe (art. 106 al .1 CPC). c) Il n'y a pas lieu à l'allocation de dépens, l'intimée n'ayant pas été invitée à se déterminer. Par ces motifs, le Juge délégué de la Cour d’appel civile du Tribunal cantonal, statuant en application de l'art. 312 al. 1 CPC, prononce : I. L’appel est rejeté. II. L'ordonnance est confirmée. III. La requête d'assistance judicaire d'A.D.________ est rejetée IV. Les frais judiciaires de deuxième instance, arrêtés à 600 fr. (six cents francs), sont mis à la charge de l'appelant A.D.________. V. L'arrêt est exécutoire Le juge délégué : La greffière : Du L'arrêt qui précède, dont la rédaction a été approuvée à huis clos, est notifié à : ‑ Me Alain Thévenaz (pour A.D.________), ‑ Me Laurent Gilliard (pour B.D.________).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