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757 vom 4. September 2015</w:t>
      </w:r>
    </w:p>
    <w:p>
      <w:r>
        <w:t>VD Tribunal cantonal, 2015-09-04, FR</w:t>
      </w:r>
    </w:p>
    <w:p>
      <w:r>
        <w:rPr>
          <w:b/>
        </w:rPr>
        <w:t xml:space="preserve">Quelle: </w:t>
      </w:r>
      <w:r>
        <w:t>https://mcp.opencaselaw.ch/entscheid/vd_findinfo_HC___2015___757</w:t>
      </w:r>
    </w:p>
    <w:p>
      <w:r>
        <w:t>FR: VD_FINDINFO HC / 2015 / 757 du 4 septembre 2015</w:t>
      </w:r>
    </w:p>
    <w:p>
      <w:r>
        <w:t>IT: VD_FINDINFO HC / 2015 / 757 del 4 settembre 2015</w:t>
      </w:r>
    </w:p>
    <w:p>
      <w:pPr>
        <w:pStyle w:val="Heading2"/>
      </w:pPr>
      <w:r>
        <w:t>Regeste</w:t>
      </w:r>
    </w:p>
    <w:p>
      <w:r>
        <w:t>BAIL À LOYER, DEMEURE DU DÉBITEUR, RÉSILIATION ANTICIPÉE | 257d CO, 257 CPC (CH)</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conte les décisions finales qui ne peuvent pas faire l’objet d’un appel. Le litige porte sur le bien-fondé d'une ordonnance d'expulsion rendue pour défaut de paiement de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 2.1 ;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En l’espèce, le loyer mensuel s’élève à 2’449 fr. pour l’appartement, plus 120 fr. pour le garage. Au vu de la jurisprudence précitée, la valeur litigieuse de 10'000 fr. est sans conteste atteinte.</w:t>
      </w:r>
    </w:p>
    <w:p>
      <w:r>
        <w:rPr>
          <w:b/>
        </w:rPr>
        <w:t>E. 1.2</w:t>
      </w:r>
    </w:p>
    <w:p>
      <w:r>
        <w:t>L’appel, écrit et motivé, s’exerce en principe dans un délai de trente jours (art. 311 al. 1 CPC). Le délai d’appel est toutefois de dix jours dans toutes les décisions rendues en procédure sommaire (art. 314 al. 1 CPC).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La partie locataire a réagi le 27 juillet 2015 à l’ordonnance d’expulsion qui lui avait été notifiée le 21 juillet 2015, écrivant qu’il y avait lieu de reporter l’expulsion à plus tard. Par courrier du 31 juillet 2015, le Juge de paix a demandé à l’intéressée s’il y avait lieu de considérer cette écriture comme un recours, ce qu’elle a confirmé implicitement dans son courrier du 4 août 2015, où elle a requis une prolongation de six mois. L’appel a ainsi été déposé en temps utile. Formé par une partie qui y a intérêt (art. 59 al. 2 let. a CPC), il est dès lors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 Spühler, Commentaire bâlois, n. 1 ad art. 311 ZPO, qui parle de "vollkommenes Rechtsmittel").</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4A_252/2014 du 28 mai 2014 c. 4.2; TF 4C_74/2006 du 12 mai 2006 c. 3.2.1;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w:t>
      </w:r>
    </w:p>
    <w:p>
      <w:r>
        <w:rPr>
          <w:b/>
        </w:rPr>
        <w:t>E. 3.2</w:t>
      </w:r>
    </w:p>
    <w:p>
      <w:r>
        <w:t>L’appelante fait valoir qu’elle souffre d’une dépression depuis plusieurs mois. Elle explique que son mari l’a quittée, en lui laissant « pleins de dettes », et qu’elle se trouve sans ressources. Dans l’espoir de se remettre, elle est alors partie au Brésil auprès de sa famille de décembre 2014 à juin 2015. Elle indique n’avoir pas de solution de relogement et compter sur l’aide des services sociaux, qui auraient accepté de la soutenir financièrement, ce qui lui permettrait de payer le loyer. Elle ajoute que son ex-époux avait jusqu’alors toujours réglé les loyers et qu’il a cessé de le faire durant son absence au Brésil. L’appelante explique en outre qu’elle n’a pas été en mesure de se présenter à l’audience du premier juge car elle rentrait du CHUV et s’était sentie fort mal au matin, « d’où mon appel téléphonique juste avant la convocation ». L’appelante ne conteste à juste titre pas qu’elle ait été dûment mise en demeure de payer l’arriéré de loyer et qu’elle ne l’ait pas fait dans le délai imparti par les avis comminatoires qui lui ont été adressés le 14 janvier 2015. L’intimé était dès lors autorisé, en application de l’art. 257d CO, à résilier les baux en cause moyennant un délai de trente jours, ce qu’il a valablement fait par formules officielles du 3 mars 2015 pour le 30 avril 2015. Par ailleurs, l’expulsion a été requise le 1 er mai 2015, soit après l’expiration du bail. Cela étant, l’appelante demande à pouvoir bénéficier d’un sursis de six mois. Elle ne fait toutefois valoir aucun élément susceptible de remettre en cause l’ordonnance entreprise. Les motifs d’ordre personnel qu’elle invoque n'entrent pas en ligne de compte dans l'examen des conditions de l'art. 257d CO, dès lors qu'ils ne sont pas pris en considération par les règles de droit fédéral sur le bail à loyer. La précision apportée en lien avec son hospitalisation, qui peut induire l’existence de problèmes de santé mais qui ne saurait en soi suffire à invalider l’ordonnance entreprise, n’est du reste invoquée qu’en lien avec les explications données au sujet de sa non-comparution à l’audience du premier juge. Le délai accordé à l’appelante pour quitter les locaux, soit une vingtaine de jours après la communication de la décision attaquée, est conforme à la jurisprudence. Au surplus, l’appelante a d’ores et déjà bénéficié d’une prolongation de fait de quelques semaines et obtiendra en sus un nouveau délai pour obtempérer en raison de l’effet suspensif lié à son appel (art. 315 al. 1 CPC).</w:t>
      </w:r>
    </w:p>
    <w:p>
      <w:r>
        <w:rPr>
          <w:b/>
        </w:rPr>
        <w:t>E. 4</w:t>
      </w:r>
    </w:p>
    <w:p>
      <w:r>
        <w:t>Au vu de ce qui précède, l'appel, manifestement infondé, doit être rejeté selon le mode procédural de l'art. 312 al. 1 CPC et l'ordonnance confirmée. Les frais judiciaires de deuxième instance, arrêtés à 200 fr. (art. 62 al. 1 et 3 TFJC [tarif des frais judiciaires civils du 28 septembre 2010 ; RSV 270.11.5]), sont mis à la charge de l’appelante qui succombe (art. 106 al. 1 CPC). Le délai fixé pour la restitution des locaux étant échu, il convient de renvoyer la cause au premier juge pour qu’il impartisse à l’appelante un nouveau délai pour libérer les locaux litigieux. L’intimé n’ayant pas été invité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