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727 vom 25. August 2015</w:t>
      </w:r>
    </w:p>
    <w:p>
      <w:r>
        <w:t>VD Tribunal cantonal, 2015-08-25, FR</w:t>
      </w:r>
    </w:p>
    <w:p>
      <w:r>
        <w:rPr>
          <w:b/>
        </w:rPr>
        <w:t xml:space="preserve">Quelle: </w:t>
      </w:r>
      <w:r>
        <w:t>https://mcp.opencaselaw.ch/entscheid/vd_findinfo_HC___2015___727</w:t>
      </w:r>
    </w:p>
    <w:p>
      <w:r>
        <w:t>FR: VD_FINDINFO HC / 2015 / 727 du 25 août 2015</w:t>
      </w:r>
    </w:p>
    <w:p>
      <w:r>
        <w:t>IT: VD_FINDINFO HC / 2015 / 727 del 25 agosto 2015</w:t>
      </w:r>
    </w:p>
    <w:p>
      <w:pPr>
        <w:pStyle w:val="Heading2"/>
      </w:pPr>
      <w:r>
        <w:t>Regeste</w:t>
      </w:r>
    </w:p>
    <w:p>
      <w:r>
        <w:t>EXPULSION DE LOCATAIRE, EXÉCUTION FORCÉE | 337 CPC (CH), 341 CPC (CH)</w:t>
      </w:r>
    </w:p>
    <w:p>
      <w:pPr>
        <w:pStyle w:val="Heading2"/>
      </w:pPr>
      <w:r>
        <w:t>Erwägungen</w:t>
      </w:r>
    </w:p>
    <w:p>
      <w:r>
        <w:rPr>
          <w:b/>
        </w:rPr>
        <w:t>E. 1</w:t>
      </w:r>
    </w:p>
    <w:p>
      <w:r>
        <w:t>L’appel est irrecevable contre les décisions du tribunal de l’exécution (art. 309 let. a CPC [Code de procédure civile du 19 décembre 2010 ; RS 272]),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 b) Selon l’art. 326 al. 1 CPC, les conclusions, les allégations de faits et les preuves nouvelles sont irrecevables. Les pièces produites par les recourants à l’appui de leur recours sont par conséquent irrecevables, dans la mesure où elles ne figurent pas au dossier de première instance. Quant aux pièces de forme produites par l’intimée à l’appui de sa réponse, elles figurent au dossier de première instance et sont donc recevables.</w:t>
      </w:r>
    </w:p>
    <w:p>
      <w:r>
        <w:rPr>
          <w:b/>
        </w:rPr>
        <w:t>E. 3</w:t>
      </w:r>
    </w:p>
    <w:p>
      <w:r>
        <w:t>a) Le tribunal de l’exécution doit examiner d’office le caractère exécutoire de la décision au fond (art. 341 al. 1 CPC). ll s’agit là d’une question de droit, que le tribunal applique d’office (art 57 CPC, Jeandin, CPC commente, Bâle 2011, n 5 ad art. 341 CPC). Il statuera à cet égard sur la base des faits et pièces du dossier, en application de la maxime des débats, sans avoir à rechercher d’autres faits et moyens de preuve par lui-même. Par voie de conséquence, à supposer que le dossier ne soit pas complet pour établir la force exécutoire, ou pour retenir tel ou tel fait s’opposant à l’exécution (art. 341 al. 3 CPC), le juge ne cherchera pas à compléter le dossier: il déboutera le requérant ou rejettera l’objection, faisant application des règles ordinaires sur le fardeau de la preuve et la maxime des débats, comme cela prévaut pour le prononcé de mainlevée définitive de l’opposition au commandement de payer dans la poursuite pour dettes (cf. Jeandin, op. cit., n. 6 ad art. 341 CPC). En revanche, lorsqu’il s’agit d’ordonner des mesures d’exécution (art. 343 CPC), le tribunal de l’exécution – appliquant toujours la maxime d’office — assume un rôle qui excède celui du juge de la mainlevée: il pourra compléter l’état de fait par lui-même et ne sera ainsi pas confiné aux allégués des parties (maxime inquisitoire) pour décider sur ce point (Jeandin, op. cit., n. 8 ad art. 341 CPC et les réf. cit.). Conformément à l’art. 341 al. 3 CPC, dans le cadre de l’examen du caractère exécutoire par le tribunal de l’exécution, la partie succombante sur le fond peut uniquement alléguer des faits s’opposant à l’exécution de la décision et qui se sont produits après la notification de celle-ci, par exemple le sursis, la prescription ou la péremption de la prestation due. Au stade de la procédure d’exécution, qui ne saurait être confondue avec une voie de remise en cause de la décision au fond, le cité ne peut revenir sur l’objet du litige puisque le jugement déploie l’autorité de chose jugée. En conséquence, seuls des faits survenus postérieurement au jour où le jugement a été rendu et faisant obstacle à son exécution peuvent être allégués par le cité. Il doit s’agir de vrais novas, dont la survenance a pour conséquence l’extinction de la prétention à exécuter ou le report de l’exigibilité de la prestation (Jeandin, op. cit., n. 16 ad art. 341 CPC). La preuve de l’extinction de la prétention à exécuter ou du sursis à l’exécution doit être rapportée par titre, c’est-à-dire par la production de pièces, par exemple une quittance, une déclaration du créancier octroyant un délai supplémentaire, etc. Ces restrictions quant au mode de preuve ne prévalent pas pour d’autres faits que l’extinction et le sursis ; en particulier, le tribunal de l’extinction, dans les limites de l’art. 254 al. 2 CPC, pourra faire usage de tout moyen de preuve utile en vue de prendre les mesures d’exécution adéquates (Jeandin, op. cit., n. 19 et 20 ad art. 341 CPC). b) En l’espèce, il n’est pas contesté, ni contestable, que les décisions d’expulsion des 29 janvier et 25 mars 2015, adressées pour notification aux locataires le 13 février 2015, respectivement le 1 er avril 2015, sont devenues définitives le 6 mars 2015, respectivement le 22 avril 2015. Partant, les recourants ne peuvent aujourd’hui remettre en cause ces décisions sur le fond par des arguments autres que tenant à l’extinction ou au report de l’exigibilité de la prétention.</w:t>
      </w:r>
    </w:p>
    <w:p>
      <w:r>
        <w:rPr>
          <w:b/>
        </w:rPr>
        <w:t>E. 4</w:t>
      </w:r>
    </w:p>
    <w:p>
      <w:r>
        <w:t>Les recourants invoquent tout d’abord le fait d’avoir finalement réglé l’intégralité de l’arriéré de loyers (respectivement de l’indemnité pour occupation illicite) et d’être à jour avec le paiement de ceux-ci. a) Cette circonstance n’emporte cependant pas la preuve de l’extinction ni du report de la prétention, étant rappelé qu’il s’agit en l’occurrence du droit de la partie intimée, bailleresse, d’exiger la restitution de la chose louée après la fin du bail (art. 267 al. 1 CO). A cet égard, selon la jurisprudence, l’art. 257d CO permet au bailleur de résilier le bail moyennant un délai de congé d’un mois ou de requérir l’expulsion du locataire lorsque celui-ci ne s’acquitte pas de l’arriéré dans le délai comminatoire de trente jours imparti par sommation, et cela même si l’arriéré est finalement payé (ATF 127 III 548 c. 4; TF 4A_549/2013 du 7 novembre 2013, c. 4). b) En l’occurrence, il ressort des ordonnances d’expulsion définitives et exécutoires que les arriérés de loyer litigieux n’avaient pas été réglés dans le délai comminatoire de l’art. 257d CO, de sorte que ce premier moyen doit être rejeté.</w:t>
      </w:r>
    </w:p>
    <w:p>
      <w:r>
        <w:rPr>
          <w:b/>
        </w:rPr>
        <w:t>E. 5</w:t>
      </w:r>
    </w:p>
    <w:p>
      <w:r>
        <w:t>Les recourants invoquent ensuite le fait que des pourparlers auraient été engagés avec le représentant de la partie intimée, ce par quoi il faut comprendre que les recourants avaient en vue d’obtenir la renonciation à la procédure d’expulsion, ou son report dans le temps. A cet égard, il y a lieu de constater, avec l’intimée, qu’aucun accord sur cette question n’est intervenu, à tout le moins qu’une telle circonstance n’est pas établie, alors que le fardeau de la preuve (art. 8 CC) correspondante incombait aux recourants et que la preuve devait être rapportée par titre uniquement (art. 341 al. 3 CPC). Ce second moyen doit par conséquent également être rejeté.</w:t>
      </w:r>
    </w:p>
    <w:p>
      <w:r>
        <w:rPr>
          <w:b/>
        </w:rPr>
        <w:t>E. 6</w:t>
      </w:r>
    </w:p>
    <w:p>
      <w:r>
        <w:t>Les recourants font enfin valoir qu’ils ont la charge d’un enfant en bas âge et que W.________ souffre de problèmes de santé, rendant la situation difficile. a) Des motifs humanitaires peuvent entrer en ligne de compte au stade de l’exécution forcée dans le cadre de l’examen du caractère proportionné de la mesure d’exécution forcée. Cependant, en tous les cas, l’ajournement de l’exécution forcée à ce titre ne doit pas équivaloir en fait à une nouvelle prolongation de bail (ATF 117 la 336 c. 2b, en fr.). Un délai d’un mois pour l’exécution forcée est jugé admissible par la jurisprudence (Guignard, in Procédures spéciales vaudoises, 2008, n. 3 ad art. 21 aLPEBL [loi du 18 mai 1955 sur la procédure d’expulsion en matière de baux à loyer et à ferme, abrogée au 1er janvier 2011], p. 203 et les réf. cit. ; CREC 28 juillet 2015/274; CREC 17 septembre 2013/314 c. 3b ; CREC 8 mai 2013/149 c. 3d ; CREC 15 janvier 2013/10 c. 3d). b) Au vu de ce qui précède, même l’état de santé objectivement défaillant du recourant, qui bénéficie toujours d’un suivi en oncologie en raison d’un lymphôme non hodgkinien au stade 3B, ainsi que la situation de famille – soit en particulier la présence d’un enfant en bas âge (2 ans) – et les difficultés à se reloger invoquées, ne sont pas de nature à tenir en échec la mesure d’expulsion requise; tout au plus, un report pourrait-il entrer en ligne de compte sous l’angle de la proportionnalité de la mesure d’expulsion. Or à cet égard, il faut constater que les baux ont été résiliés déjà pour le 31 août 2014 s’agissant de l’appartement, respectivement pour le 31 décembre 2014 s’agissant de la place de parc; si l’expulsion a été requise dès le 10 octobre 2014, respectivement dès le 8 janvier 2015 pour chacun des objets précités, les décisions correspondantes n’ont été rendues qu’en février, respectivement avril 2015, sans que cela ne soit imputable à faute de la bailleresse; l’exécution forcée a été ordonnée le 13 juillet 2015 avec effet au 21 août 2015; enfin, les recourants ont de fait bénéficié d’un nouveau report en lien avec la procédure de recours et l’octroi de l’effet suspensif. Il faut ainsi constater à l’issue de la procédure de recours que les recourants auront bénéficié d’un délai de près d’un an s’agissant de l’appartement, respectivement de plus de six mois concernant la place de parc, pour organiser leur relocation, de sorte qu’il n’y a aucune violation du principe de proportionnalité qui commanderait de reporter encore l’expulsion.</w:t>
      </w:r>
    </w:p>
    <w:p>
      <w:r>
        <w:rPr>
          <w:b/>
        </w:rPr>
        <w:t>E. 7</w:t>
      </w:r>
    </w:p>
    <w:p>
      <w:r>
        <w:t>Il s’ensuit que le recours, mal fondé, doit être rejeté et l’ordonnance entreprise confirmée. La cause sera renvoyée à l’autorité d’exécution, celle-ci étant invitée à fixer à brève échéance une nouvelle date pour procéder à l’évacuation forcée. L’arriéré de loyers réclamé qui avait fondé la résiliation s’élevant à 1’345 fr., le montant des frais judiciaires est arrêté à 100 fr. (art. 69 al. 1 et 70 al. 4 TFJC), à la charge des recourants, qui succombent (art. 106 al. 1 CPC). Ayant procédé par l’intermédiaire d’un mandataire professionnel, l’intimée a droit à de pleins dépens de deuxième instance, arrêtés à 300 fr. (art. 13 al. 1 TDC). Elle n’a par contre pas droit à ce que des dépens de première instance lui soient alloués à titre rétroactif: la décision du premier juge ne lui en alloue pas et l’intimée n’a pas recouru sur ce point; en particulier, la réponse déposée le 17 août 2015 ne saurait être assimilée à un recours sur ce point, le délai de recours étant largement échu et le recours joint étant irrecevable (art. 323 CPC). Par ces motifs, la Chambre des recours civile du Tribunal cantonal prononce : I. Le recours est rejeté. II. La décision est confirmée. III. Les frais judiciaires de deuxième instance, arrêtés à 100 fr. (cent francs), sont mis à la charge des recourants, solidairement entre eux. IV. Les recourants W.________ et V.________, solidairement entre eux, doivent verser à l’intimée E.________ la somme de 300 fr. (trois cents francs) à titre de dépens de deuxième instance. V. La cause est retournée à la Juge de paix du district de l’Ouest lausannois afin qu’elle procède à un nouvel avis en vue de l’évacuation forcée à brève échéance. VI. L’arrêt motivé est exécutoire. Le président :               La greffière : Du 26 août 2015 Le dispositif de l'arrêt qui précède est communiqué par écrit aux intéressés. La greffière : Du L'arrêt qui précède, dont la rédaction a été approuvée à huis clos, est notifié à : ‑ W.________ et V.________, ‑ M. Thierry Zumbach, agent d’affaires breveté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