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719 vom 25. August 2015</w:t>
      </w:r>
    </w:p>
    <w:p>
      <w:r>
        <w:t>VD Tribunal cantonal, 2015-08-25, FR</w:t>
      </w:r>
    </w:p>
    <w:p>
      <w:r>
        <w:rPr>
          <w:b/>
        </w:rPr>
        <w:t xml:space="preserve">Quelle: </w:t>
      </w:r>
      <w:r>
        <w:t>https://mcp.opencaselaw.ch/entscheid/vd_findinfo_HC___2015___719</w:t>
      </w:r>
    </w:p>
    <w:p>
      <w:r>
        <w:t>FR: VD_FINDINFO HC / 2015 / 719 du 25 août 2015</w:t>
      </w:r>
    </w:p>
    <w:p>
      <w:r>
        <w:t>IT: VD_FINDINFO HC / 2015 / 719 del 25 agosto 2015</w:t>
      </w:r>
    </w:p>
    <w:p>
      <w:pPr>
        <w:pStyle w:val="Heading2"/>
      </w:pPr>
      <w:r>
        <w:t>Regeste</w:t>
      </w:r>
    </w:p>
    <w:p>
      <w:r>
        <w:t>EXPULSION DE LOCATAIRE, DEMEURE DU DÉBITEUR, CAS CLAIR, RESTITUTION{EN GÉNÉRAL} | 257d CO, 148 CPC (CH)</w:t>
      </w:r>
    </w:p>
    <w:p>
      <w:pPr>
        <w:pStyle w:val="Heading2"/>
      </w:pPr>
      <w:r>
        <w:t>Erwägungen</w:t>
      </w:r>
    </w:p>
    <w:p>
      <w:r>
        <w:rPr>
          <w:b/>
        </w:rPr>
        <w:t>E. 1</w:t>
      </w:r>
    </w:p>
    <w:p>
      <w:r>
        <w:t>a) L’art. 308 al. 1 CPC ouvre la voie de l’appel contre les décisions finales de première instance, dans la mesure où, pour les affaires patrimoniales, la valeur litigieuse est de 10'000 fr. au moins (art. 308 al. 2 CPC).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SJ 2013 I 283). Cette période, qui commence à courir dès la date fixée pour l’expulsion dans l’ordonnance rendue en procédure sommaire et prend fin au moment où le bailleur obtient un prononcé d’expulsion en procédure ordinaire, comprend ainsi le temps nécessaire pour que l’instance d’appel statue – après avoir recueilli les déterminations du bailleur – par un arrêt motivé, puis que le bailleur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comme le loyer mensuel est de 1'100 fr., la valeur litigieuse de première instance (1'100 fr. x 12 mois) dépasse 10'000 fr., de sorte que la voie de l’appel est ouverte. b) L’ordonnance ayant été rendue en procédure sommaire, le délai d’appel est de dix jours à compter de la notification de la décision motivée (art. 314 al. 1 CPC). Formé en temps utile (art. 311 al. 1 CPC), par une locataire qui a succombé en première instance et qui a un intérêt à l’appel (art. 59 al. 2 let. a CPC), contre une décision finale de première instance,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CACI 25 novembre 2014/607 c. 3a; CACI 6 mars 2014/102 c. 2b; CACI 10 juin 2013/289 c. 4a; CACI 6 mai 2013/237 c. 5a).</w:t>
      </w:r>
    </w:p>
    <w:p>
      <w:r>
        <w:rPr>
          <w:b/>
        </w:rPr>
        <w:t>E. 3</w:t>
      </w:r>
    </w:p>
    <w:p>
      <w:r>
        <w:t>a) L'appelante a requis la restitution selon l'art. 148 CPC (Code de procédure civile du 19 décembre 2008, RS 272) et la fixation d'une nouvelle instance, du fait qu'hospitalisée lors de l'envoi de la citation à comparaître, elle n'a pas été informée de l'audience du 16 juillet 2015 et n'a pu s'y rendre. b) Lorsqu’une partie citée à comparaître personnellement sur la base de l’art. 68 al. 4 CPC ne se présente pas, les suites du défaut sont régies par les art. 147 ss CPC. En vertu de l’art. 148 al. 1 CPC, le tribunal peut citer les parties à une nouvelle audience lorsque la partie défaillante en fait la requête et rend vraisemblable que le défaut ne lui est pas imputable ou n’est imputable qu’à une faute légère. La requête est présentée dans les 10 jours qui suivent celui où la cause du défaut a disparu (al. 2). Si une décision a été communiquée, la communication ne peut être requise que dans les six mois qui suivent l'entrée en force de la décision (al. 3). N’est pas imputable à la partie le défaut dû à une maladie subite d’une certaine gravité qui empêche la partie de se présenter ou de prendre à temps les dispositions nécessaires. En revanche, lorsque l’empêchement médical invoqué par la partie ne résulte pas d’une atteinte subite, mais d’un état de santé préexistant appelé à perdurer, il lui appartient de solliciter à temps d’être dispensée de comparaître à l’audience et de pouvoir s’y faire représenter. Si elle ne le fait pas le tribunal peut, sans violer le droit d’être entendu de la partie, refuser de donner suite à la demande de report d’audience formulée tardivement (TF 4A_468/2014 du 12 mars 2015 c. 3.2). c) En l’espèce, la requête de restitution a été déposée par l'appelante le 3 août 2015, alors que l’incapacité alléguée a pris fin le 15 juillet 2015, selon ses propres allégations. La requête est ainsi tardive. Au surplus, celle-ci est infondée. En effet l’appelante fait valoir qu’elle a fait défaut à l’audience, car elle était hospitalisée du 2 au 14 juillet 2015 et qu’elle n’a pas pu prendre connaissance de la citation à comparaître. La pièce produite atteste seulement d’une incapacité de travail durant cette période, avec reprise à 100 % dès le 15 juillet 2015 et n’établit pas une hospitalisation, ni une incapacité à comparaître. De plus, d'une part, la citation à comparaître a été adressée le 2 juin 2015, soit à une époque antérieure à l’incapacité alléguée et, d’autre part, l’audience du 16 juillet 2015 est postérieure à la reprise de travail à 100 %. L’appelante ne rend ainsi pas vraisemblable qu’elle aurait ignoré sans faute ou en vertu d’une faute légère la citation à comparaître et qu’elle n’aurait pas été en mesure de se présenter à l’audience. De plus, elle ne fait valoir en appel aucun moyen qu’elle aurait été empêchée d’invoquer en première instance si elle avait comparu. Elle n’a donc aucun intérêt à la restitution. Il n’y a ainsi pas lieu à restitution et la requête de suspension de la procédure d’appel est sans objet.</w:t>
      </w:r>
    </w:p>
    <w:p>
      <w:r>
        <w:rPr>
          <w:b/>
        </w:rPr>
        <w:t>E. 4</w:t>
      </w:r>
    </w:p>
    <w:p>
      <w:r>
        <w:t>a) L'appelante ne conteste pas que les conditions de l’art. 257d CO sont réalisées et admet expressément n'avoir versé que 1’100 fr. dans le délai comminatoire, alors que l'arriéré s'élevait à 2’200 francs. Elle soutient en revanche que, s'étant acquittée d'une partie de l'arriéré dans le délai comminatoire, la question de l'annulabilité du congé en application du principe de la bonne foi se posait.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La contestation du congé fondée sur l’art. 271 al. 1 CO doit être introduite dans le délai de péremption de l’art. 273 CO. Si cela n’a pas été fait, le grief d’une résiliation contraire aux règles de la bonne foi ne peut plus être soulevé dans la procédure d’expulsion, faute de respect du délai de péremption fédéral (TF 4A_ 40/2015 du 18 février 2015 c. 4.2.2; TF 4A 469/2013 du 14 novembre 2013 c. 4; ATF 133 III 175 c. 3.3.4). D’autre part, le bailleur est en droit de résilier le bail moyennant un délai de trente jours lorsque l’arriéré n’a pas été entièrement réglé dans le délai comminatoire (ATF 127 III 548 c. 4), cela même si l’arriéré a finalement été payé (TF, arrêt du 27 février 1997, in CdB 1997 pp. 65 ss; CACI</w:t>
      </w:r>
    </w:p>
    <w:p>
      <w:r>
        <w:rPr>
          <w:b/>
        </w:rPr>
        <w:t>E. 7</w:t>
      </w:r>
    </w:p>
    <w:p>
      <w:r>
        <w:t>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TF 4C_74/2006 du 12 mai 2006 c. 3.2.1; TF 4A_387/2011 du 19 août 2011 c. 3.2; Lachat, Le bail à loyer, p. 820 note infrapaginale n° 117). c) En l’espèce, c’est à tort que l'appelante soutient que la question de l’annulabilité du congé en application du principe de la bonne foi se posait, du fait de son paiement partiel. D’une part, l’appelante n’a pas contesté en temps utile le congé devant l’autorité de conciliation, de sorte que ce grief ne peut plus être soulevé dans la présente procédure. D’autre part, comme précité, le bailleur est en droit de résilier le bail moyennant un délai de trente jours lorsque l’arriéré n’a pas été entièrement réglé dans le délai comminatoire. 5. a) L’appelante soutient également que la résiliation serait intervenue tardivement et qu’il serait contraire à la bonne foi de laisser s’écouler un mois entre l’échéance du délai comminatoire et la notification de la résiliation. b) Comme déjà vu, l’appelante, qui n’a pas contesté en temps utile le congé devant l’autorité de conciliation, est déchue de se prévaloir du moyen. Par surabondance, on relèvera que le moyen est infondé. S’il est exact que, dans un arrêt isolé, le Tribunal fédéral a considéré qu’une inaction de l’ordre de trois semaines était longue et correspondait probablement à la limite de ce qui peut être admis, au regard des règles de la bonne foi, comme exempt d’équivoque de la part du bailleur et qu’une inaction plus longue encore pourrait être comprise, sauf circonstances particulières, comme une renonciation à résilier le contrat (TF 4A_366/2008 du 25 novembre 2008 c. 4), la doctrine relève que le cas tranché était particulier - le locataire ayant versé le montant dû le jour ouvrable suivant l’échéance du délai comminatoire et la résiliation du bail était intervenue 18 jours après ce paiement - et que le Tribunal fédéral n’a pas posé un principe intangible (Conod, in Droit du bail à loyer, Commentaire pratique, n. 10 ad art. 271 CO). Le Tribunal fédéral a considéré que la jurisprudence qui précède n’était pas applicable au cas où le congé avait certes été donné un mois après l’échéance du délai comminatoire, mais toutefois avant que le locataire ne verse le loyer impayé. Un tel congé n’est pas abusif (TF 4A_641/2011 du 2 janvier 2012 c. 8, qui confirme CACI 1 er septembre 2011/226). De manière générale, la jurisprudence admet qu’un congé donné en raison du défaut de paiement du loyer peut être annulé en application de l’art. 271 CO que si le bailleur résilie le contrat longtemps après l’expiration du délai comminatoire (SJ 2005 I 310; ATF 120 II 31; TF 4A_468/2010 du 29 octobre 2010 et les réf. cit.). Une résiliation qui interviendrait de nombreux mois après l’expiration du délai comminatoire peut, selon les circonstances, apparaître abusive (Lachat, Le bail à loyer, p. 669; TF 4A_641/2011 précité c. 8). En tout cas, un congé notifié un an après l’expiration du délai comminatoire est tardif (TF 4A_347/2012 du 5 novembre 2012 c. 2.1). Ainsi, l’appelante n’établissant pas avoir payé, même avec retard, l’entier de l’arriéré, la notification du congé un mois après l’échéance du délai comminatoire ne saurait en aucun cas apparaître comme abusive. 6. a) En conclusion, l’appel doit être rejeté selon le mode procédural de l’art. 312 al. 1 CPC et l’ordonnance confirmée. b) Vu le rejet de l’appel, les frais judiciaires de deuxième instance, arrêtés à 200 fr. (art. 62 al. 3 TFJC [tarif du 28 septembre 2010 des frais judiciaires civils]), seront mis à la charge de l'appelante (art. 106 al. 1 CPC). Le délai de libération des locaux étant échus, il convient de renvoyer la cause au premier juge afin qu’il fixe à la locataire un nouveau délai pour libérer les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