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710 vom 3. August 2015</w:t>
      </w:r>
    </w:p>
    <w:p>
      <w:r>
        <w:t>VD Tribunal cantonal, 2015-08-03, FR</w:t>
      </w:r>
    </w:p>
    <w:p>
      <w:r>
        <w:rPr>
          <w:b/>
        </w:rPr>
        <w:t xml:space="preserve">Quelle: </w:t>
      </w:r>
      <w:r>
        <w:t>https://mcp.opencaselaw.ch/entscheid/vd_findinfo_HC___2015___710</w:t>
      </w:r>
    </w:p>
    <w:p>
      <w:r>
        <w:t>FR: VD_FINDINFO HC / 2015 / 710 du 3 août 2015</w:t>
      </w:r>
    </w:p>
    <w:p>
      <w:r>
        <w:t>IT: VD_FINDINFO HC / 2015 / 710 del 3 agosto 2015</w:t>
      </w:r>
    </w:p>
    <w:p>
      <w:pPr>
        <w:pStyle w:val="Heading2"/>
      </w:pPr>
      <w:r>
        <w:t>Regeste</w:t>
      </w:r>
    </w:p>
    <w:p>
      <w:r>
        <w:t>DÉPENS, CALCUL, MESURE PROVISIONNELLE | 110 CPC (CH), 95 al. 3 let. b CPC (CH), 20 TDC, 6 TDC</w:t>
      </w:r>
    </w:p>
    <w:p>
      <w:pPr>
        <w:pStyle w:val="Heading2"/>
      </w:pPr>
      <w:r>
        <w:t>Erwägungen</w:t>
      </w:r>
    </w:p>
    <w:p>
      <w:r>
        <w:rPr>
          <w:b/>
        </w:rPr>
        <w:t>E. 1</w:t>
      </w:r>
    </w:p>
    <w:p>
      <w:r>
        <w:t>L’art. 110 CPC ouvre la voie du recours de l’art. 319 let. b ch. 1 CPC contre les décisions sur les frais, à savoir les frais judiciaires et les dépens (art. 95 CPC). S’agissant d’une décision rendue en procédure sommaire, le délai de recours est de dix jours (art. 321 al. 2 CPC). En l’espèce, interjeté en temps utile par une partie qui a un intérêt digne de protection (art. 59 al. 2 let. a CPC), le recours est recevable.</w:t>
      </w:r>
    </w:p>
    <w:p>
      <w:r>
        <w:rPr>
          <w:b/>
        </w:rPr>
        <w:t>E. 2</w:t>
      </w:r>
    </w:p>
    <w:p>
      <w:r>
        <w:t>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2014, n. 19 ad art. 97 LTF).</w:t>
      </w:r>
    </w:p>
    <w:p>
      <w:r>
        <w:rPr>
          <w:b/>
        </w:rPr>
        <w:t>E. 3</w:t>
      </w:r>
    </w:p>
    <w:p>
      <w:r>
        <w:t>TDC), valeur litigieuse qui est déterminée par les conclusions (art. 91 al. 1 CPC). Lorsque ce représentant est un avocat agissant dans une cause en procédure sommaire, l’art. 6 TDC fixe le tarif applicable à son défraiement selon la valeur litigieuse. L’art. 20 TDC permet de déroger au système général des art. 4 ss TDC dans certains cas spéciaux. L’art. 20 al. 2 TDC prévoit ainsi que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 En l’espèce, c’est à juste titre que le premier juge a fait application de l’art. 20 al. 2 TDC, s’écartant ainsi de la fourchette prévue par l’art. 6 TDC. Contrairement à ce que soutient la recourante, elle n’était visée comme partie intimée que dans le cadre de la procédure provisionnelle et non pas pour celle d’exécution forcée, l’injonction contenue aux chiffres I et II du dispositif de l’ordonnance de mesures provisionnelles du 17 avril 2014 ne s’adressant pas à elle, seules les intimées H.________SA et K.________SA étant concernées. Les opérations accomplies par le mandataire de la recourante dans le cadre de la procédure d’exécution forcée ne doivent en conséquence pas faire l’objet de l’allocation de dépens. Pour le reste, le relevé des opérations du mandataire (« Leistungs-journal »), daté du 4 février 2015, fait état de plusieurs opérations concernant la procédure arbitrale, et non la procédure provisionnelle, qui ne doivent pas être prises en considération dans la fixation des dépens. Le premier juge était donc fondé de s’écarter du relevé d’opérations produit, la rédaction des déterminations et la participation à une audience de mesures provisionnelles, compte tenu des opérations nécessaires avec le client, étant en définitive correctement indemnisées par des dépens fixés à hauteur de 2'500 fr., en raison de l’objet très limité de la procédure provisionnelle.</w:t>
      </w:r>
    </w:p>
    <w:p>
      <w:r>
        <w:rPr>
          <w:b/>
        </w:rPr>
        <w:t>E. 4</w:t>
      </w:r>
    </w:p>
    <w:p>
      <w:r>
        <w:t>Compte tenu de ce qui précède, le recours doit être rejeté en application de l’art. 322 al. 1 CPC et le prononcé confirmé. Les frais judiciaires de deuxième instance, arrêtés à 200 fr. (art. 69 al. 1 TFJC [tarif des frais judiciaires civils du 28 septembre 2010 ; RSV 270.11.5]), sont mis à la charge de la recourante, qui succombe (art. 106 al. 1 CPC). Il n’y a pas matière à l’allocation de dépens, les parties n’ayant pas été invitées à se déterminer. Par ces motifs, la Chambre des recours civile du Tribunal cantonal, prononce : I. Le recours est rejeté. II. Le prononcé est confirmé. III. Les frais judiciaires de deuxième instance, arrêtés à 200 fr. (deux cents francs), sont mis à la charge de la recourante P.________SA. IV. L’arrêt motivé est exécutoire. La vice-présidente : Le greffier : Du 3 août 2015 Le dispositif de l'arrêt qui précède est communiqué par écrit aux intéressés. Le greffier : Du L'arrêt qui précède, dont la rédaction a été approuvée à huis clos, est notifié en expédition complète, par l'envoi de photocopies, à : ‑ Me Flurin von Planta (pour P.________SA) ‑ Me François Roux (pour X.________SA et Z.________SA) - Me Daniel Helfenfinger (pour H.________SA et K.________SA) - J.________SA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