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 vom 22. Januar 2015</w:t>
      </w:r>
    </w:p>
    <w:p>
      <w:r>
        <w:t>VD Tribunal cantonal, 2015-01-22, FR</w:t>
      </w:r>
    </w:p>
    <w:p>
      <w:r>
        <w:rPr>
          <w:b/>
        </w:rPr>
        <w:t xml:space="preserve">Quelle: </w:t>
      </w:r>
      <w:r>
        <w:t>https://mcp.opencaselaw.ch/entscheid/vd_findinfo_HC___2015___71</w:t>
      </w:r>
    </w:p>
    <w:p>
      <w:r>
        <w:t>FR: VD_FINDINFO HC / 2015 / 71 du 22 janvier 2015</w:t>
      </w:r>
    </w:p>
    <w:p>
      <w:r>
        <w:t>IT: VD_FINDINFO HC / 2015 / 71 del 22 gennaio 2015</w:t>
      </w:r>
    </w:p>
    <w:p>
      <w:pPr>
        <w:pStyle w:val="Heading2"/>
      </w:pPr>
      <w:r>
        <w:t>Regeste</w:t>
      </w:r>
    </w:p>
    <w:p>
      <w:r>
        <w:t>DÉCISION D'IRRECEVABILITÉ, OBLIGATION DE CHIFFRER LES CONCLUSIONS, MOTIVATION DE LA DEMANDE | 321 CPC (CH)</w:t>
      </w:r>
    </w:p>
    <w:p>
      <w:pPr>
        <w:pStyle w:val="Heading2"/>
      </w:pPr>
      <w:r>
        <w:t>Volltext</w:t>
      </w:r>
    </w:p>
    <w:p>
      <w:r>
        <w:t>Vaud Tribunal cantonal Chambre des recours civile 22.01.2015 HC / 2015 / 71</w:t>
      </w:r>
    </w:p>
    <w:p>
      <w:r>
        <w:t>DÉCISION D'IRRECEVABILITÉ, OBLIGATION DE CHIFFRER LES CONCLUSIONS, MOTIVATION DE LA DEMANDE | 321 CPC (CH)</w:t>
      </w:r>
    </w:p>
    <w:p>
      <w:r>
        <w:t>TRIBUNAL CANTONAL AJ14.015737-150095 39 CHAMBRE DES RECOURS CIVILE _________________________________________ Arrêt du 22 janvier 2015 __________________ Présidence de               M. Winzap , président Juges :              M. Pellet et Mme Courbat Greffière :              Mme Juillerat Riedi ***** Art. 321 CPC Statuant à huis clos sur le recours interjeté par D.________ , à Versoix, contre le prononcé rendu le 6 janvier 2015 par la Présidente du Tribunal civil de l’arrondissement de La Côte fixant l’indemnité de son conseil d’office Me G.________ dans le cadre de la cause divisant la recourante d’avec [...] , la Chambre des recours civile du Tribunal cantonal voit : En fait et en droit : 1. Par décision du 6 janvier 2015, reçue par D.________ le 9 janvier 2015, la Présidente du Tribunal civil de l’arrondissement de La Côte a fixé l’indemnité de conseil d’office de D.________ allouée à Me G.________ à 3'642 fr. 85, débours et TVA inclus, pour la période du 28 mars au 26 septembre 2014 (I), dit que le bénéficiaire de l’assistance judiciaire est, dans la mesure de l’art. 123 CPC, tenu au remboursement de cette indemnité, mise à la charge de l’Etat (II) et rendu le prononcé sans frais (III). 2. Par acte du 16 janvier 2015, D.________ a interjeté recours contre la décision précitée. 3. a) A teneur de l’art. 321 al. 1 CPC (Code de procédure civile du 19 décembre 2008 ;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la recourante, en se limitant à requérir le détail des opérations de son mandataire d’office, ne prend aucune conclusion valable sur le fond. Pour ce motif, le recours doit être déclaré irrecevable. On relève par ailleurs que, sous réserve de la durée du premier entretien, les critiques portent sur des faits qui n’ont pas été allégués en première instance et qui sont donc irrecevables en vertu de l’art. 326 al. 1 CPC. 4. Le présent arrêt peut être rendu sans frais judiciaires de deuxième instance (art. 11 TFJC [tarif du 28 septembre 2010 des frais judiciaires civils, RSV 270.11.5). L’intimé n’ayant pas été invité à se déterminer, il n’y a pas lieu d’allouer des dépens.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Mme D.________, ‑ Me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