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707 vom 20. August 2015</w:t>
      </w:r>
    </w:p>
    <w:p>
      <w:r>
        <w:t>VD Tribunal cantonal, 2015-08-20, FR</w:t>
      </w:r>
    </w:p>
    <w:p>
      <w:r>
        <w:rPr>
          <w:b/>
        </w:rPr>
        <w:t xml:space="preserve">Quelle: </w:t>
      </w:r>
      <w:r>
        <w:t>https://mcp.opencaselaw.ch/entscheid/vd_findinfo_HC___2015___707</w:t>
      </w:r>
    </w:p>
    <w:p>
      <w:r>
        <w:t>FR: VD_FINDINFO HC / 2015 / 707 du 20 août 2015</w:t>
      </w:r>
    </w:p>
    <w:p>
      <w:r>
        <w:t>IT: VD_FINDINFO HC / 2015 / 707 del 20 agosto 2015</w:t>
      </w:r>
    </w:p>
    <w:p>
      <w:pPr>
        <w:pStyle w:val="Heading2"/>
      </w:pPr>
      <w:r>
        <w:t>Regeste</w:t>
      </w:r>
    </w:p>
    <w:p>
      <w:r>
        <w:t>DÉCISION D'IRRECEVABILITÉ, MOTIVATION DE LA DEMANDE | 321 al. 1 CPC (CH)</w:t>
      </w:r>
    </w:p>
    <w:p>
      <w:pPr>
        <w:pStyle w:val="Heading2"/>
      </w:pPr>
      <w:r>
        <w:t>Volltext</w:t>
      </w:r>
    </w:p>
    <w:p>
      <w:r>
        <w:t>Vaud Tribunal cantonal Chambre des recours civile 20.08.2015 HC / 2015 / 707</w:t>
      </w:r>
    </w:p>
    <w:p>
      <w:r>
        <w:t>DÉCISION D'IRRECEVABILITÉ, MOTIVATION DE LA DEMANDE | 321 al. 1 CPC (CH)</w:t>
      </w:r>
    </w:p>
    <w:p>
      <w:r>
        <w:t>TRIBUNAL CANTONAL XZ14.029356-151364 302 CHAMBRE DES RECOURS CIVILE _________________________________________ Arrêt du 20 août 2015 __________________ Composition :               M. WINZAP, président M. Pellet et Courbat, juges Greffière :              Mme Boryszewski ***** Art. 321 al. 1 CPC Statuant à huis clos sur le recours interjeté par M.________ , à Chailly-sur-Montreux, contre le jugement disjoint rendu le 29 avril 2015 par la Présidente du Tribunal des baux dans la cause divisant le recourant d’avec L.________ , à Lausanne, la Chambre des recours civile du Tribunal cantonal considère : En fait et en droit : 1. Par jugement disjoint du 29 avril 2015, envoyé pour notification le 17 juillet 2015, la Présidente du Tribunal des baux a rejeté dans la mesure où elle est recevable la demande dirigée contre L.________ que M.________ a déposée le 15 juillet 2014, puis complétée par acte parvenu au greffe du tribunal le 11 août 2014 (I), déconsigné intégralement les loyers sur le compte [...] en faveur de L.________ (II), mis à la charge de M.________ les frais judiciaires, arrêtés à 266 fr., ceux-ci étant prélevés sur l'avance fournie par M.________  (III) et astreint M.________ à verser la somme de 677 fr. 25 à L.________ à titre de dépens (IV). Par acte du 16 août 2015, M.________ a interjeté recours contre le jugement précité. 2. a) Selon l'art. 321 al. 1 CPC, le recours doit être écrit et motivé.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(Jeandin, CPC commenté, Bâle 2011, n. 4 ad art. 321 CPC et n. 3 ad art 311 CPC). Contrairement à l'appel, le recours au sens des art. 319 ss CPC déploie avant tout un effet cassatoire, de sorte que le recourant ne peut se limiter à conclure à l'annulation de la décision attaquée, mais doit prendre des conclusions au fond et exposer ce qu'il veut que le tribunal lui alloue dans sa décision (Jeandin, op. cit., n. 5 ad art. 321 CPC; Tappy, CPC commenté, Bâle 2011, n. 11 ad art. 221 CPC ). Le défaut de motivation ou de conclusions constitue un vice irréparable (CREC 10 avril 2015/147; CREC 30 mars 2015/137; CREC 23 septembre 2014/338; CREC 22 août 2014/290). b) En l’espèce, le recourant n'indique pas la modification du jugement qu'il demande et se borne à contester les faits retenus selon sa propre version, sans chercher à démontrer en quoi ceux retenus dans le jugement seraient arbitraires (art. 320 let. b CPC). De plus, son acte de recours ne contient aucune motivation. Les exigences relatives à la motivation et aux conclusions, telles que résumées ci-dessus, ne sont donc pas satisfaites. 3. Au vu de ce qui précède, le recours doit être déclaré irrecevable. Il ne sera pas perçu de frais de justice, en application de l’art. 10 TFJC (tarif des frais judiciaires civils du 28 septembre 2010, RSV 270.11.5).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 M.________, - M. Youri Diserens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