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698 vom 14. Juli 2015</w:t>
      </w:r>
    </w:p>
    <w:p>
      <w:r>
        <w:t>VD Tribunal cantonal, 2015-07-14, FR</w:t>
      </w:r>
    </w:p>
    <w:p>
      <w:r>
        <w:rPr>
          <w:b/>
        </w:rPr>
        <w:t xml:space="preserve">Quelle: </w:t>
      </w:r>
      <w:r>
        <w:t>https://mcp.opencaselaw.ch/entscheid/vd_findinfo_HC___2015___698</w:t>
      </w:r>
    </w:p>
    <w:p>
      <w:r>
        <w:t>FR: VD_FINDINFO HC / 2015 / 698 du 14 juillet 2015</w:t>
      </w:r>
    </w:p>
    <w:p>
      <w:r>
        <w:t>IT: VD_FINDINFO HC / 2015 / 698 del 14 luglio 2015</w:t>
      </w:r>
    </w:p>
    <w:p>
      <w:pPr>
        <w:pStyle w:val="Heading2"/>
      </w:pPr>
      <w:r>
        <w:t>Regeste</w:t>
      </w:r>
    </w:p>
    <w:p>
      <w:r>
        <w:t>ASSISTANCE JUDICIAIRE, AVOCAT D'OFFICE, HONORAIRES | 122 al. 1 let. a CPC (CH), 2 al. 1 RAJ</w:t>
      </w:r>
    </w:p>
    <w:p>
      <w:pPr>
        <w:pStyle w:val="Heading2"/>
      </w:pPr>
      <w:r>
        <w:t>Erwägungen</w:t>
      </w:r>
    </w:p>
    <w:p>
      <w:r>
        <w:rPr>
          <w:b/>
        </w:rPr>
        <w:t>E. 1</w:t>
      </w:r>
    </w:p>
    <w:p>
      <w:r>
        <w:t>L’art. 110 CPC (Code de procédure civile du 19 décembre 2008 ; RS 272) ouvre la voie du recours séparé de l’art. 319 let. b ch. 1 CPC contre les décisions fixant l’indemnité du conseil d’office, cette indemnité étant considérée comme des frais au sens de l’art. 95 CPC (CREC 15 avril 2014/140 ; CREC 13 février 2013/52 ; Tappy, CPC commenté, Bâle 2011, n. 21 ad art. 122 CPC p. 503). L’art. 122 al. 1 let. a CPC règle la rémunération du conseil d’office. Cet article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 2 CPC). Dans la mesure où sa propre situation est affectée, le conseil juridique dispose à titre personnel d’un droit de recours au sujet de la rémunération équitable accordée (ATF 131 V 153 c. 1 ; Tappy, op. cit., n. 22 ad art. 122 CPC). Interjeté en temps utile par une personne qui a un intérêt digne de protection (art. 59 al. 2 let. a CPC), le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alii, Commentaire de la LTF, 2 e éd., Berne 2014, n. 27 ad art. 97 LTF, p. 1117). Le recours déploie avant tout un effet cassatoire. Toutefois, lorsque l’instance supérieure admet le recours et constate que la cause est en état d’être jugée, elle rend une nouvelle décision (art. 327 al. 3 let. b CPC). Dans ce cas, le recours déploie un effet réformatoire (Jeandin, CPC commenté, Bâle 2011, n. 6 ad art. 327 CPC, p. 1287).</w:t>
      </w:r>
    </w:p>
    <w:p>
      <w:r>
        <w:rPr>
          <w:b/>
        </w:rPr>
        <w:t>E. 3</w:t>
      </w:r>
    </w:p>
    <w:p>
      <w:r>
        <w:t>a) La recourante soutient que le premier juge n’a pas motivé la réduction de son indemnité et que toutes les opérations mentionnées dans la liste de ses opérations du 7 mai 2015 ont été mises en œuvre. Elle devrait ainsi obtenir une indemnité de 639 fr. 25 au lieu de 489 fr. 90. b) 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(art. 96 CPC) (Rüegg, Basler Kommentar, 2 e éd., 2013, nn. 5 à 7 ad art. 122 CPC, pp. 683-684). Pour fixer la quotité de l’indemnité du conseil d’office, l’autorité cantonale doit s’inspirer des critères applicables à la modération des honoraires d’avocat (Donzallaz, Loi sur le Tribunal fédéral, Commentaire, 2008, n. 1775 ad art. 64 LTF ; ATF 122 I 1 c. 3a). Dans le canton de Vaud, l’art. 2 al. 1 RAJ (règlement du</w:t>
      </w:r>
    </w:p>
    <w:p>
      <w:r>
        <w:rPr>
          <w:b/>
        </w:rPr>
        <w:t>E. 7</w:t>
      </w:r>
    </w:p>
    <w:p>
      <w:r>
        <w:t>décembre 2010 sur l'assistance judiciaire en matière civile ;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(let. a) et de 110 fr. pour un avocat-stagiaire (let. b). c) En l’espèce, selon la jurisprudence constante de la Chambre de céans et de la Cour d’appel civile, l’ouverture du dossier, les opérations de clôture et l’établissement de la liste des opérations font partie des frais généraux et n’ont pas à figurer dans une liste d’opérations d’assistance judiciaire (CACI 24 avril 2015/193 ; CREC</w:t>
      </w:r>
    </w:p>
    <w:p>
      <w:r>
        <w:rPr>
          <w:b/>
        </w:rPr>
        <w:t>E. 8</w:t>
      </w:r>
    </w:p>
    <w:p>
      <w:r>
        <w:t>avril 2015/145 ; CACI 23 février 2015/105 ; CACI 13 janvier 2015/21 ; CREC 3 septembre 2014/312 ; CREC 14 novembre 2013/377 ; CREC 2 octobre 2012/344). Il sera donc retenu 2 h 46 de travail au lieu de 3 h 16. Au tarif horaire de 180 fr. (art. 2 al. 1 let. a RAJ), l'indemnité d'honoraires est arrêtée à 537 fr. 85, soit 498 fr. plus 39 fr. 85 de TVA à 8 %, et les débours à 4 fr. 20, TVA comprise, ce qui fait un total de 542 fr. 05. 4. Il s’ensuit que le recours doit être partiellement admis et la décision attaquée réformée en ce sens que l’indemnité de conseil d’office de Me J.________ est fixée à 542 fr. 05, TVA et débours compris. Les frais judiciaires de deuxième instance sont arrêtés à 100 fr. (art. 69 al. 1 et 70 al. 3 TFJC [tarif des frais judiciaires en matière civile du 28 septembre 2010 ; RSV 270.11.5]). La recourante obtient gain de cause à raison d’un tiers environ, de sorte que les frais sont mis à sa charge par 67 fr. et laissés à la charge de l’Etat pour le solde par 33 fr. (art. 107 al. 2 CPC). La recourante ayant agi dans sa propre cause, il n'y a pas lieu à l'allocation de dépens (art. 95 al. 3 let. c CPC a contrario). Par ces motifs, la Chambre des recours civile du Tribunal cantonal, prononce : I. Le recours est partiellement admis. II. La décision est réformée en ce sens que l’indemnité de Me J.________, conseil d’office de A.________, ressortissant [...] né le [...] 1988, est arrêtée à 542 fr. 05 (cinq cent quarante-deux francs et cinq centimes), débours et TVA compris. La décision est confirmée pour le surplus. III. Les frais judiciaires de deuxième instance, arrêtés à 100 fr. (cent francs), sont mis pour 67 fr. (soixante-sept francs) à la charge de la recourante Me J.________ et laissés pour 33 fr. (trente-trois francs) à la charge de l’Etat. IV. Il n’est pas alloué de dépens V. L'arrêt motivé est exécutoire. Le président :               La greffière : Du 14 juillet 2015 Le dispositif de l'arrêt qui précède est communiqué par écrit aux intéressés. La greffière : Du L'arrêt qui précède, dont la rédaction a été approuvée à huis clos, est notifié en expédition complète, par l'envoi de photocopies, à : ‑ Me J.________ La Chambre des recours civile considère que la valeur litigieuse est de 149 fr. 35.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