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695 vom 25. Juni 2015</w:t>
      </w:r>
    </w:p>
    <w:p>
      <w:r>
        <w:t>VD Tribunal cantonal, 2015-06-25, FR</w:t>
      </w:r>
    </w:p>
    <w:p>
      <w:r>
        <w:rPr>
          <w:b/>
        </w:rPr>
        <w:t xml:space="preserve">Quelle: </w:t>
      </w:r>
      <w:r>
        <w:t>https://mcp.opencaselaw.ch/entscheid/vd_findinfo_HC___2015___695</w:t>
      </w:r>
    </w:p>
    <w:p>
      <w:r>
        <w:t>FR: VD_FINDINFO HC / 2015 / 695 du 25 juin 2015</w:t>
      </w:r>
    </w:p>
    <w:p>
      <w:r>
        <w:t>IT: VD_FINDINFO HC / 2015 / 695 del 25 giugno 2015</w:t>
      </w:r>
    </w:p>
    <w:p>
      <w:pPr>
        <w:pStyle w:val="Heading2"/>
      </w:pPr>
      <w:r>
        <w:t>Regeste</w:t>
      </w:r>
    </w:p>
    <w:p>
      <w:r>
        <w:t>DÉPENS, DROIT D'ÊTRE ENTENDU | 92 CPC, 29 al. 2 Cst., 72 PCF</w:t>
      </w:r>
    </w:p>
    <w:p>
      <w:pPr>
        <w:pStyle w:val="Heading2"/>
      </w:pPr>
      <w:r>
        <w:t>Erwägungen</w:t>
      </w:r>
    </w:p>
    <w:p>
      <w:r>
        <w:rPr>
          <w:b/>
        </w:rPr>
        <w:t>E. 1</w:t>
      </w:r>
    </w:p>
    <w:p>
      <w:r>
        <w:t>a) L'art. 110 CPC (Code de procédure civile du 19 décembre 2008, RS 272) ouvre la voie du recours séparé de l’art. 319 let. b ch. 1 CPC contre les décisions sur les frais, lesquels comprennent notamment les frais judiciaires et les dépens (art. 95 al. 1 let. a et b CPC). Le recours, écrit et motivé, doit s’exercer dans un délai de trente jours à compter de la notification de la décision motivée (art. 321 al. 1 CPC). b) En l’espèce, la recourante, qui dispose d’un intérêt digne de protection (art. 59 al. 2 let. a CPC), a formé son recours dans le délai légal.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Bâle 2013, n. 1 ad art. 320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Berne 2014, n. 27 ad art. 97 LTF, p. 1117).</w:t>
      </w:r>
    </w:p>
    <w:p>
      <w:r>
        <w:rPr>
          <w:b/>
        </w:rPr>
        <w:t>E. 3</w:t>
      </w:r>
    </w:p>
    <w:p>
      <w:r>
        <w:t>a) La recourante invoque une violation de l’art. 29 al. 2 Cst. (Constitution fédérale de la Confédération suisse du 18 avril 199, RS 101) alléguant que le prononcé entrepris serait trop succinct et pas suffisamment motivé. b) Le droit d’être entendu est une garantie constitutionnelle (art. 29 al. 2 Cst.)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les réf. cit.).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L’autorité n’a pas l’obligation d’exposer et de discuter tous les faits, moyens de preuve et griefs invoqués par les parties, mais elle peut au contraire se limiter à ceux qui, sans arbitraire, lui paraissent pertinents (ATF 133 I 270 c. 3.1; ATF 126 I 97 c. 2b). c) Le premier juge a indiqué dans ses considérants, s'agissant des dépens de la cause au fond, que la masse en faillite Z.________ SA aurait très vraisemblablement eu gain de cause dès lors que les biens saisis dans la poursuite introduite par l’Etat de Vaud avaient servi à payer uniquement les créanciers de D.________, ce qui démontrait que les biens en question n’était pas la propriété de son épouse. S’agissant des dépens de la procédure incidente, le premier juge a mentionné que dite suspension n’était pas nécessaire au sens de l’art. 123 CPC, en l’absence de risque de jugement contradictoire. Quant à leur quotité, il s’est notamment référé à l'art. 155 al. 1 aTFJC (ancien tarif des frais judiciaires en matière civile du 4 décembre 1984) et a mentionné les actes et opérations de procédure effectués par les parties au début de son prononcé. Ainsi, bien que réduits, les motifs invoqués par le premier juge sont suffisants pour comprendre son raisonnement, si bien que le grief de la recourante doit être rejeté.</w:t>
      </w:r>
    </w:p>
    <w:p>
      <w:r>
        <w:rPr>
          <w:b/>
        </w:rPr>
        <w:t>E. 4</w:t>
      </w:r>
    </w:p>
    <w:p>
      <w:r>
        <w:t>a) La recourante conteste devoir supporter des dépens. Elle soutient que c'est à tort que le premier juge a considéré que les fortes chances de succès de la masse en faillite de Z.________ SA étaient suffisantes pour mettre l'intégralité des dépens à sa charge. b) Tant l’action en contestation de revendication que la requête incidente en suspension ayant été introduites en 2010, soit avant l’entrée en vigueur du CPC fédéral en 2011, le CPC-VD (Code de procédure civile vaudoise du 14 décembre 1966, dans sa version au 31 décembre 2010) et l'aTFJC sont applicables aux questions concernant le principe et la quotité des dépens (art. 404 al. 1 CPC). L’art. 92 CPC-VD dispose que les dépens, qui comprennent les frais et émoluments de l’office, les frais de vacation des parties et les honoraires déboursés de mandataire et d’avocat (art. 91 CPC-VD), sont alloués à la partie qui a obtenu l’adjudication de ses conclusions (al. 1); lorsque aucune des parties n’obtient entièrement gain de cause, le juge peut réduire les dépens ou les compenser (al. 2); la partie victorieuse ne peut être condamnée aux dépens que si elle a abusivement prolongé ou compliqué le procès (al. 3). Lorsque le procès devient sans objet, il s’agit là d’un cas d’application, à titre de droit cantonal supplétif, de l’art. 72 PCF (loi de procédure civile fédérale du 4 décembre 1947, RS 273) qui dispose que lorsqu’un procès devient sans objet ou que les parties cessent d’y avoir un intérêt juridique, le tribunal, après avoir entendu les parties, mais sans autres débats, déclare l’affaire terminée et statue sur les frais du procès par une décision sommairement motivée, en tenant compte de l’état de choses existant avant le fait qui met fin au litige. Cette disposition pose une règle générale de procédure, applicable dans le canton de Vaud en l’absence de réglementation spéciale au sujet du procès devenu sans objet (Poudret, note in JT 1990 III 19; SJ 1993 p. 200, approuvé par les commentateurs vaudois, in Poudret/Haldy/Tappy, Procédure civile vaudoise, Lausanne 2002, n. 7.2 ad art. 92 CPC, p. 178; JT 2006 III 87). Le juge compense les dépens lorsqu’il ne peut déterminer quelle partie l’aurait emporté. c) Le premier juge a considéré, s'agissant de la procédure au fond, qu'il y avait de fortes chances que la demande déposée par la masse en faillite de Z.________ SA soit admise et que des dépens devaient dès lors lui être alloués. Il a en effet retenu que les biens saisis dans le cadre de la poursuite menée par l'Etat de Vaud avait servi à payer uniquement les créanciers de D.________, ce qui démontrait qu'ils n'étaient pas la propriété de B.________. Quant à la procédure incidente, le premier juge a retenu que la requête de suspension n’aurait pas pu aboutir en l’absence de risque d’un jugement contradictoire entre l'action en contestation de la revendication et les recours successifs de D.________ tendant à faire constater la péremption des poursuites le concernant et que, dès lors, B.________ s'étant opposée à la suspension, il y avait lieu d'allouer des dépens à la masse en faillite de Z.________ SA . d) i) En l’espèce, la cause au fond, introduite par demande du 15 février 2010, avait pour objet une action en contestation de revendication (art. 108 LP [Loi fédérale sur la poursuite pour dettes et la faillite du 11 avril 1889, RS 281.1]) et tendait à faire constater que B.________ n’était pas propriétaire de 42 objets mobiliers revendiqués par elle, essentiellement des tableaux, saisis dans le cadre de poursuites dirigées contre son époux D.________. Cette cause au fond est devenue sans objet, ce que les parties ont admis toutes les deux, dès lors que certains des biens (1 à 14) saisis ont été vendus aux enchères le 7 mai 2010 dans le cadre de procédures de séquestre, puis d’exécution forcée engagées par l’administration fiscale contre D.________. Ainsi, la propriété des biens litigieux ayant été définitivement dévolue à des tiers, elle ne peut plus être revendiquée par l’épouse; la contestation de cette revendication mise à néant n’a dès lors plus de sens. C’est dans le cadre de la saisie effectuée le 3 décembre 2009, que la recourante a revendiqué, par la voix de son mari, la propriété de 42 objets, essentiellement des tableaux et quelques meubles. Plus précisément, il résulte du procès-verbal du 3 décembre 2009 que ce droit de propriété était censé résulter d’une acquisition personnelle et d’un héritage familial de B.________. Bien qu’invitée, en application de l’art. 108 al. 4 LP, à présenter dans les 20 jours ses moyens de preuve à l’office des poursuites, la recourante n’a présenté aucun justificatif, ce qui a amené la masse en faillite de Z.________ SA à ouvrir action au terme du délai légal. Par ailleurs, la recourante n’ignorait pas, lors de la saisie, que les tableaux en question avaient été séquestrés en 2006 à la requête de l'ACI comme propriété de son mari, qu’elle-même avait renoncé à les revendiquer et, qu’au vu de l’importance de la dette fiscale et des ressources réduites du couple, ces objets allaient vraisemblablement être réalisés au profit du séquestrant. Certes, dans le cadre de la procédure incidente, la recourante a produit trois quittances dactylographiées datées de 1991 et 1992, signées par un antiquaire lausannois et relatives à l’achat de meubles, ainsi que deux écrits manuscrits, peu lisibles et imprécis, émanant du même antiquaire, comportant apparemment comme dates juin 1991 ou 1997 et septembre 1990, l’un se référant à un inventaire consécutif au décès de la mère de la recourante, l’autre évoquant la vente de tableaux intervenue durant plus de 10 ans, mais sans en donner une liste claire des biens acquis, les dates des ventes, les prix, ni les factures relatives à ces transactions. Dans l'hypothèse où la recourante disposait de ces écrits, on ne discerne pas les motifs pour lesquels elle aurait omis, de bonne foi, de les présenter à l’office des poursuites dans le délai de l’art. 108 al. 4 LP afin d'éviter un procès. Par ailleurs, la force probante de ces écrits est faible s’agissant des tableaux dans la mesure où ils manquent de précision et paraissent avoir été établis postérieurement aux prétendus achats dans la perspective de la procédure de revendication et non en lien temporel étroit avec l’exécution de ventes. Enfin, selon le procès-verbal de saisie de 2009, (pièce 6), la recourante exerçait une activité d’enseignante et réalisait un revenu mensuel de 3’600 fr., le couple ne disposant pas d’autre fortune que les meubles et la villa saisis, cette situation patrimoniale ne permettant pas de comprendre la constitution par l’épouse d’une collection de tableaux de maître d’une valeur supérieure à 100'000 francs. Au regard de ces éléments et du comportement des parties, c’est à juste titre que le premier juge a considéré que la masse en faillite de Z.________ SA aurait eu gain de cause en cas de poursuite du procès. Ainsi, il n’a pas abusé de son large pouvoir d’appréciation en mettant les frais judiciaires et des dépens à la charge de la recourante. La solution retenue n’étant pas inéquitable doit être confirmée. ii) S'agissant du principe de dépens dans la procédure incidente, la recourante a requis, le 3 juin 2010, la suspension du procès en contestation de revendication jusqu’à droit connu sur la procédure de recours engagée par son mari contre le refus de l’autorité inférieure de surveillance de constater la péremption de quatre poursuites le concernant. L'intimée s'est, quant à elle, opposée à la suspension. Dans la mesure où, le 22 septembre 2010, la Cour des poursuites et faillites a rejeté le recours de D.________ et que cet arrêt a été confirmé le 18 octobre 2010 par le Tribunal fédéral, la requête de suspension de B.________ a, dès cette date, perdu son objet. La recourante, qui soutient que sa requête était fondée, n'a pas démontré la nécessité de suspendre la procédure au sens de l’art. 123 CPC-VD. Les parties et l’objet des contestations étant distincts, le sort du procès en contestation de revendication ne dépendait objectivement pas, même indirectement, de la procédure en péremption des poursuites. C’est donc à bon droit que le premier juge a considéré que la recourante aurait succombé si la procédure incidente avait été menée à chef.</w:t>
      </w:r>
    </w:p>
    <w:p>
      <w:r>
        <w:rPr>
          <w:b/>
        </w:rPr>
        <w:t>E. 5</w:t>
      </w:r>
    </w:p>
    <w:p>
      <w:r>
        <w:t>a) La recourante conteste également la quotité des dépens, soit 3'300 fr. (2'200 + 1'100), qu'elle qualifie de disproportionnée. Elle allègue notamment concernant la procédure incidente que celle-ci n'a comporté qu'un simple échange d'écritures, que la masse en faillite de Z.________ SA s'est contentée de déposer de brefs courriers et qu'il n'y a pas eu d'audience. b) Selon l’art. 2 al. 1 ch. 19 aTAv (ancien tarif des honoraires d’avocat dus à titre de dépens du 17 juin 1986), pour une demande, les dépens doivent être fixés dans une fourchette de 600 fr. à 5’000 fr. et, pour des déterminations sur incident, ils doivent être fixés entre 300 fr. à 2'500 fr. (art. 2 al. 1 ch. 11 aTAv), et ce, en tenant également compte de la difficulté de la cause, de la complexité des questions de fait et de droit qu’elle pose et de la valeur litigieuse (art. 3 al. 1 aTAv). c) Le premier juge a arrêté les dépens à 3'300 fr., soit 2'200 fr. pour la procédure au fond et 1'100 fr. pour la procédure incidente. d) En l’espèce, la valeur des biens litigieux ayant été estimée à 76'500 fr. par l’office des poursuites, la quotité des dépens, arrêtée à 2’200 fr. pour la procédure au fond, doit être approuvée. Quant à la quotité des dépens de l’incident, soit 1'100 fr., elle a été fixée à l’intérieur de la fourchette précédemment énoncée. Ce montant, non disproportionné, ne prête pas le flanc à la critique, étant précisé que la procédure incidente s’est étalée dans le temps et a donné lieu à un échange de mémoires et à plusieurs correspondances.</w:t>
      </w:r>
    </w:p>
    <w:p>
      <w:r>
        <w:rPr>
          <w:b/>
        </w:rPr>
        <w:t>E. 6</w:t>
      </w:r>
    </w:p>
    <w:p>
      <w:r>
        <w:t>En conclusion, le recours doit être rejeté et le prononcé querellé confirmé. Les frais judiciaires de deuxième instance, arrêtés à 200 fr. [art. 69 TFJC (tarif des frais judiciaires civils du 28 septembre 2010, RSV 270.11.5 )], doivent être mis à la charge de la recourante qui succombe (art. 106 al. 1 CPC). Il n’y a pas lieu à allocation de dépens de deuxième instance, l’intimée n’ayant pas pris de conclusion en ce sens et s’en étant remise à justice sur le sort du recours. Par ces motifs, la Chambre des recours civile du Tribunal cantonal, prononce : I. Le recours est rejeté. II. Le prononcé est confirmé. III. Les frais judiciaires de deuxième instance, arrêtés à 200 fr. (deux cents francs), sont mis à la charge de la recourante B.________. IV. L'arrêt motivé est exécutoire. Le président :               La greffière : Du 29 juin 2015 Le dispositif de l'arrêt qui précède est communiqué par écrit aux intéressés. La greffière : Du L'arrêt qui précède, dont la rédaction a été approuvée à huis clos, est notifié en expédition complète, par l'envoi de photocopies, à : ‑ Me Michel Dupuis (pour B.________), - Me Jean-Noël Jaton (pour la masse en faillite de Z.________ SA). La Chambre des recours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