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693 vom 3. August 2015</w:t>
      </w:r>
    </w:p>
    <w:p>
      <w:r>
        <w:t>VD Tribunal cantonal, 2015-08-03, FR</w:t>
      </w:r>
    </w:p>
    <w:p>
      <w:r>
        <w:rPr>
          <w:b/>
        </w:rPr>
        <w:t xml:space="preserve">Quelle: </w:t>
      </w:r>
      <w:r>
        <w:t>https://mcp.opencaselaw.ch/entscheid/vd_findinfo_HC___2015___693</w:t>
      </w:r>
    </w:p>
    <w:p>
      <w:r>
        <w:t>FR: VD_FINDINFO HC / 2015 / 693 du 3 août 2015</w:t>
      </w:r>
    </w:p>
    <w:p>
      <w:r>
        <w:t>IT: VD_FINDINFO HC / 2015 / 693 del 3 agosto 2015</w:t>
      </w:r>
    </w:p>
    <w:p>
      <w:pPr>
        <w:pStyle w:val="Heading2"/>
      </w:pPr>
      <w:r>
        <w:t>Regeste</w:t>
      </w:r>
    </w:p>
    <w:p>
      <w:r>
        <w:t>DEMEURE DU DÉBITEUR, CAS CLAIR, EXPULSION DE LOCATAIRE | 257d CO</w:t>
      </w:r>
    </w:p>
    <w:p>
      <w:pPr>
        <w:pStyle w:val="Heading2"/>
      </w:pPr>
      <w:r>
        <w:t>Erwägungen</w:t>
      </w:r>
    </w:p>
    <w:p>
      <w:r>
        <w:rPr>
          <w:b/>
        </w:rPr>
        <w:t>E. 1</w:t>
      </w:r>
    </w:p>
    <w:p>
      <w:r>
        <w:t>a) L’art. 308 al. 1 CPC (Code de procédure civile du 19 décembre 2008, RS 2172) ouvre la voie de l’appel contre les décisions finales de première instance, dans la mesure où, pour les affaires patrimoniales, la valeur litigieuse est de 10'000 fr. au moins (art. 308 al. 2 CPC).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le bailleur obtient un prononcé d’expulsion en procédure ordinaire, comprend ainsi le temps nécessaire pour que l’instance d’appel statue – après avoir recueilli les déterminations du bailleur – par un arrêt motivé, puis que le bailleur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En l’espèce, comme le loyer mensuel est de 1'900 fr., la valeur litigieuse de première instance (1'900 fr. x 12 mois) dépasse 10'000 fr., de sorte que la voie de l’appel est ouverte. b) L’ordonnance ayant été rendue en procédure sommaire, le délai d’appel est de dix jours à compter de la notification de la décision motivée (art. 314 al. 1 CPC). Formé en temps utile (art. 311 al. 1 CPC), par un locataire qui a succombé en première instance et qui a un intérêt à l’appel (art. 59 al. 2 let. a CPC), contre une décision finale de première instance,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TF 4A_312/2013 du 17 octobre 2013 c. 3.2; CACI 25 novembre 2014/607 c. 3a).</w:t>
      </w:r>
    </w:p>
    <w:p>
      <w:r>
        <w:rPr>
          <w:b/>
        </w:rPr>
        <w:t>E. 3</w:t>
      </w:r>
    </w:p>
    <w:p>
      <w:r>
        <w:t>a) L'appelante invoque l'impossibilité de quitter l'appartement dans le délai imparti, sous peine de se retrouver à la rue avec ses six enfants. Elle ne conteste en revanche pas le fait que le paiement des arriérés de loyers soit intervenu hors délai. Elle conclut à ce qu'un délai convenable lui soit imparti pour quitter l'appartement afin de trouver une solution adéquate pour sa famille.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in CdB 1997 p. 68; TF 4C_74/2006 du 12 mai 2006 c. 3.2.1; TF 4A_387/2011 du 19 août 2011 c. 3.2). c) Le premier juge a considéré que, les locataires ne s'étant pas acquittés de l'arriéré de loyers dans le délai comminatoire, la résiliation était valable et l'expulsion devait être ordonnée. d) En l’espèce, à l'instar de ce que le premier juge a retenu, les locataires n'ont, dans le délai comminatoire, ni payé ni consigné les loyers en cause conformément à la procédure de l’art. 259g CO ni opposé la compensation avec des créances découlant d’un éventuel loyer payé en trop ou de défauts de l’appartement litigieux. Les locataires étaient ainsi en demeure à l’échéance de ce délai et G.________ était en droit, d'une part, de résilier le bail en application de l’art. 257d CO et, d'autre part, d’obtenir leur expulsion en application de la procédure des cas clairs. Au demeurant, les circonstances invoquées par l'appelante (famille nombreuse et absence de possibilité de se reloger), que l'on peut assimiler à des motifs humanitaires, ne font pas apparaître le congé comme nul ou inefficace. Au surplus, on relèvera encore que le délai de libération fixé apparaît conforme à la jurisprudence, les locataires ayant au demeurant bénéficié d’un délai supplémentaire en raison de l’effet suspensif lié à l’appel (art. 315 al. 1 CPC) (CACI 25 janvier 2012/44).</w:t>
      </w:r>
    </w:p>
    <w:p>
      <w:r>
        <w:rPr>
          <w:b/>
        </w:rPr>
        <w:t>E. 4</w:t>
      </w:r>
    </w:p>
    <w:p>
      <w:r>
        <w:t>En conclusion, l’appel doit être rejeté selon le mode procédural de l’art. 312 al. 1 CPC et l’ordonnance confirmée. Vu le rejet de l’appel, les frais judiciaires de deuxième instance, arrêtés à 100 fr. (art. 62 al. 3 TFJC [tarif du 28 septembre 2010 des frais judiciaires civils]), seront mis à la charge de l'appelante (art. 106 al. 1 CPC). Le délai de libération des locaux et de la place de parc étant échus, il convient de renvoyer la cause au premier juge afin qu’il fixe aux locataires un nouveau délai pour libérer ces locaux.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