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687 vom 13. August 2015</w:t>
      </w:r>
    </w:p>
    <w:p>
      <w:r>
        <w:t>VD Tribunal cantonal, 2015-08-13, FR</w:t>
      </w:r>
    </w:p>
    <w:p>
      <w:r>
        <w:rPr>
          <w:b/>
        </w:rPr>
        <w:t xml:space="preserve">Quelle: </w:t>
      </w:r>
      <w:r>
        <w:t>https://mcp.opencaselaw.ch/entscheid/vd_findinfo_HC___2015___687</w:t>
      </w:r>
    </w:p>
    <w:p>
      <w:r>
        <w:t>FR: VD_FINDINFO HC / 2015 / 687 du 13 août 2015</w:t>
      </w:r>
    </w:p>
    <w:p>
      <w:r>
        <w:t>IT: VD_FINDINFO HC / 2015 / 687 del 13 agosto 2015</w:t>
      </w:r>
    </w:p>
    <w:p>
      <w:pPr>
        <w:pStyle w:val="Heading2"/>
      </w:pPr>
      <w:r>
        <w:t>Regeste</w:t>
      </w:r>
    </w:p>
    <w:p>
      <w:r>
        <w:t>EXPULSION DE LOCATAIRE, DEMEURE DU DÉBITEUR, EMPÊCHEMENT{EN GÉNÉRAL}, RESTITUTION DU DÉLAI, RECOURS{CPC} | 257d al. 2 CO, 148 CPC (CH), 319 let. a CPC (CH)</w:t>
      </w:r>
    </w:p>
    <w:p>
      <w:pPr>
        <w:pStyle w:val="Heading2"/>
      </w:pPr>
      <w:r>
        <w:t>Erwägungen</w:t>
      </w:r>
    </w:p>
    <w:p>
      <w:r>
        <w:rPr>
          <w:b/>
        </w:rPr>
        <w:t>E. 1</w:t>
      </w:r>
    </w:p>
    <w:p>
      <w:r>
        <w:t>a) L’art. 308 al. 1 CPC (Code de procédure civile du 19 décembre 2008 ; RS 2172) ouvre la voie de l’appel contre les décisions finales de première instance, dans la mesure où, pour les affaires patrimoniales, la valeur litigieuse est de 10'000 fr. au moins (art. 308 al. 2 CPC). L’art. 319 let. a CPC ouvre la voie du recours lorsque l’appel n’est pas ouvert.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 1a). En l’espèce, le loyer mensuel de 120 fr., la valeur litigieuse de première instance est inférieure à 10'000 fr. de sorte que seule la voie du recours est ouverte. b) Interjeté en temps utile par une partie y ayant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 e éd., 2014, n° 27 ad art. 97).</w:t>
      </w:r>
    </w:p>
    <w:p>
      <w:r>
        <w:rPr>
          <w:b/>
        </w:rPr>
        <w:t>E. 3</w:t>
      </w:r>
    </w:p>
    <w:p>
      <w:r>
        <w:t>Le recourant fait valoir qu’il lui a été impossible de se présenter à l’audience du premier juge pour des motifs de santé. En cas de défaut, le tribunal peut accorder un délai supplémentaire lorsque la partie défaillante en fait la requête et rend vraisemblable que le défaut ne lui est pas imputable ou n’est imputable qu’à une faute légère (art. 148 CPC). A cet égard, celui qui était au courant du délai ou de la convocation et les a sciemment ignorés ne commet pas une faute seulement légère, quelles que soient les situations particulières qu’il pourrait invoquer (Tappy, CPC commenté, Bâle 2011, n. 16 ad art. 148 CPC) En l’espèce, le recourant ne rend pas vraisemblable ses problèmes de santé en ne produisant aucun document médical. De toute manière, en toute hypothèse, il lui appartenait d’agir en restitution selon l’art. 148 CPC, ce qu’il n’a pas fait, se bornant à exposer ce moyen comme un grief dirigé contre l’ordonnance d’expulsion.</w:t>
      </w:r>
    </w:p>
    <w:p>
      <w:r>
        <w:rPr>
          <w:b/>
        </w:rPr>
        <w:t>E. 4</w:t>
      </w:r>
    </w:p>
    <w:p>
      <w:r>
        <w:t>Le recourant fait valoir que le premier juge n’a pas tenu compte des accords passés sur place avec le bailleur.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 TF 4C_74/2006 du 12 mai 2006 c. 3.2.1 ; Lachat, Le bail à loyer, 2 e éd., Lausanne 2008, note infrapaginale 117, p. 820). Ils peuvent cependant être pris en compte au stade de l’exécution forcée, en application du principe général de proportionnalité. Toutefois, dans tous les cas, l’ajournement de l’exécution forcée ne saurait être que relativement bref et ne doit pas équivaloir en fait à une nouvelle prolongation de bail (ATF 117 Ia 336 c. 2b). En l’espèce, le recourant invoque des circonstances qui ne reposent que sur ses propres affirmations. En outre, l’intimée a agi judiciairement pour obtenir l’expulsion du recourant et l’existence de l’arriéré ayant entraîné la résiliation du bail, ainsi que l’absence de règlement dans le délai comminatoire, ne sont pas contestés. Les conditions posée par l’art. 257d CO étaient en conséquence réalisées et l’intimée était en droit de requérir l’expulsion.</w:t>
      </w:r>
    </w:p>
    <w:p>
      <w:r>
        <w:rPr>
          <w:b/>
        </w:rPr>
        <w:t>E. 5</w:t>
      </w:r>
    </w:p>
    <w:p>
      <w:r>
        <w:t>En conclusion, le recours doit être rejeté selon le mode procédural de l’art. 322 al. 1 CPC et l’ordonnance confirmée. Celle-ci est directement exécutoire et pourra faire l’objet d’une exécution forcée sur requête de l’intimée. Vu le rejet du recours, les frais judiciaires de deuxième instance, arrêtés à 100 fr. (art. 69 al. 1 et 70 al. 4 TFJC [tarif du 28 septembre 2010 des frais judiciaires civils ; RSV 270.11.5]), doivent être mis à la charge du recourant (art. 106 al. 1 CPC). Par ces motifs, la Chambre des recours civile du Tribunal cantonal, prononce : I. Le recours est rejeté. II. L'ordonnance est confirmée. III. Les frais judiciaires de deuxième instance, arrêtés à 100 fr. (cent francs), sont mis à la charge du recourant D.________. IV. L’arrêt motivé est exécutoire. La vice-présidente : Le greffier : Du 13 août 2015 Le dispositif de l'arrêt qui précède est communiqué par écrit aux intéressés. Le greffier : Du L'arrêt qui précède, dont la rédaction a été approuvée à huis clos, est notifié à : ‑ M. D.________, ‑ Q.________ Sàrl.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