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682 vom 18. Mai 2015</w:t>
      </w:r>
    </w:p>
    <w:p>
      <w:r>
        <w:t>VD Tribunal cantonal, 2015-05-18, FR</w:t>
      </w:r>
    </w:p>
    <w:p>
      <w:r>
        <w:rPr>
          <w:b/>
        </w:rPr>
        <w:t xml:space="preserve">Quelle: </w:t>
      </w:r>
      <w:r>
        <w:t>https://mcp.opencaselaw.ch/entscheid/vd_findinfo_HC___2015___682</w:t>
      </w:r>
    </w:p>
    <w:p>
      <w:r>
        <w:t>FR: VD_FINDINFO HC / 2015 / 682 du 18 mai 2015</w:t>
      </w:r>
    </w:p>
    <w:p>
      <w:r>
        <w:t>IT: VD_FINDINFO HC / 2015 / 682 del 18 maggio 2015</w:t>
      </w:r>
    </w:p>
    <w:p>
      <w:pPr>
        <w:pStyle w:val="Heading2"/>
      </w:pPr>
      <w:r>
        <w:t>Regeste</w:t>
      </w:r>
    </w:p>
    <w:p>
      <w:r>
        <w:t>SÛRETÉS, DÉPENS, ASSISTANCE JUDICIAIRE, LITISPENDANCE | 117 CPC (CH), 118 CPC (CH), 119 al. 2 CPC (CH), 99 CPC (CH)</w:t>
      </w:r>
    </w:p>
    <w:p>
      <w:pPr>
        <w:pStyle w:val="Heading2"/>
      </w:pPr>
      <w:r>
        <w:t>Erwägungen</w:t>
      </w:r>
    </w:p>
    <w:p>
      <w:r>
        <w:rPr>
          <w:b/>
        </w:rPr>
        <w:t>E. 1</w:t>
      </w:r>
    </w:p>
    <w:p>
      <w:r>
        <w:t>a) En vertu de l'art. 319 let. b ch. 1 CPC (Code de procédure civile du 19 décembre 2008, RS 272), le recours est recevable contre les ordonnances d'instruction et les décisions autres que finales, incidentes ou provisionnelles de première instance, dans les cas prévus par la loi ou lorsqu'elles peuvent causer un préjudice difficilement réparable. L’art. 103 CPC dispose expressément que les décisions relatives aux sûretés peuvent faire l'objet d'un recours. Ces décisions comptent parmi les ordonnances d'instruction visées par l'art. 319 let. b CPC (Jeandin, CPC commenté, Bâle 2011, n. 14 ad art. 319 CPC), lesquelles sont soumises à un délai de recours de dix jours (art. 321 al. 2 CPC). Le recours, écrit et motivé, doit être introduit auprès de l'instance de recours (art. 321 al. 1 CPC), soit, en l'occurrence, la Chambre des recours civile (art. 73 al. 1 LOJV [loi d’organisation judiciaire du 12 décembre 1979, RSV 173.01]), et doit émaner d'une partie ayant un intérêt digne de protection (art. 59 al. 2 let. a CPC). b)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Bâle 2013, n. 26 ad art. 319 CPC). Elle revoit librement les questions de droit soulevées par le recourant et peut substituer ses propres motifs à ceux de l'autorité précédente ou du recourant (Hohl, Procédure civile, tome II, 2 e éd., Berne 2010, n° 2508). S'agissant des constatations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2 e éd., 2014, n. 27 ad art. 97 LTF,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se plaint d'une violation de son droit d'être entendue, du fait que le premier juge aurait ignoré sa requête d'assistance judiciaire relative aux sûretés ou qu'il l'aurait rejetée implicitement. Elle se prévaut également d'un déni de justice du fait que le premier juge aurait omis de statuer sur sa requête d'assistance judiciaire. b) i) Aux termes de l'art. 117 CPC, un plaideur a le droit d'obtenir l'assistance judiciaire s'il ne dispose pas de ressources suffisantes (let. a) et que sa cause ne paraît pas dépourvue de toute chance de succès (let. b). Le refus ou l'octroi de l'assistance judiciaire s'inscrit en principe dans les mesures nécessaires à la conduite du procès (Emmel, ZPO Kommentar, 2 e éd., Zurich/Bâle/Genève 2013, n os 1 et 14 ad art. 119 CPC). Le tribunal saisi ou le juge délégué se prononce en procédure sommaire (art. 119 al. 3 CPC). En règle générale, le plaideur qui requiert l'assistance judiciaire a seul qualité de partie dans la procédure incidente y relative, à l'exclusion de son adversaire dans le procès civil principal (ATF 139 III 334 c. 4.2). La partie adverse dans le procès principal a cependant aussi qualité de partie dans la procédure incidente lorsqu'elle requiert des sûretés en garantie des dépens, exigible aux conditions fixées par l'art. 99 CPC, du fait que le cas échéant, l'octroi de l'assistance judiciaire fera échec à cette requête en vertu de l'art. 118 al. 1 let. a CPC. C'est pourquoi, l'art. 119 al. 3 CPC dispose que la partie adverse doit toujours être entendue dans la procédure incidente lorsqu'elle requiert des sûretés en garantie des dépens (Bühler, Berner Kommentar, 2012, n° 120 ad art. 119 CPC et n°</w:t>
      </w:r>
    </w:p>
    <w:p>
      <w:r>
        <w:rPr>
          <w:b/>
        </w:rPr>
        <w:t>E. 5</w:t>
      </w:r>
    </w:p>
    <w:p>
      <w:r>
        <w:t>a) En définitive, le recours doit être rejeté selon le mode procédural de l’art. 322 al. 1 CPC et la décision entreprise confirmée. b) Les frais judiciaires de deuxième instance, arrêtés à 450 fr. (art. 69 al. 1 et 70 al. 3 TFJC [ tarif des frais judiciaires civils du 28 septembre 2010, RSV 270.11.5 ]), sont mis à la charge de la recourante qui succombe (art. 106 al. 1 CPC). Il n’y a pas lieu à l’allocation de dépens de deuxième instance, les intimés n’ayant pas été invités à se déterminer. Par ces motifs, la Chambre des recours civile du Tribunal cantonal, en application de l'art. 322 al. 1 CPC, prononce : I. Le recours est rejeté. II. La décision est confirmée. III. Les frais judiciaires de deuxième instance, arrêtés à 450 fr. (quatre cent cinquante francs), sont mis à la charge de la recourante E.________. IV.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Me Sébastien Thüler (pour E.________), ‑ Me Alexandre Reil (pour A.M.________ et B.M.________).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