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 vom 15. Januar 2015</w:t>
      </w:r>
    </w:p>
    <w:p>
      <w:r>
        <w:t>VD Tribunal cantonal, 2015-01-15, FR</w:t>
      </w:r>
    </w:p>
    <w:p>
      <w:r>
        <w:rPr>
          <w:b/>
        </w:rPr>
        <w:t xml:space="preserve">Quelle: </w:t>
      </w:r>
      <w:r>
        <w:t>https://mcp.opencaselaw.ch/entscheid/vd_findinfo_HC___2015___67</w:t>
      </w:r>
    </w:p>
    <w:p>
      <w:r>
        <w:t>FR: VD_FINDINFO HC / 2015 / 67 du 15 janvier 2015</w:t>
      </w:r>
    </w:p>
    <w:p>
      <w:r>
        <w:t>IT: VD_FINDINFO HC / 2015 / 67 del 15 gennaio 2015</w:t>
      </w:r>
    </w:p>
    <w:p>
      <w:pPr>
        <w:pStyle w:val="Heading2"/>
      </w:pPr>
      <w:r>
        <w:t>Regeste</w:t>
      </w:r>
    </w:p>
    <w:p>
      <w:r>
        <w:t>RETRAIT{VOIE DE DROIT} | 241 al. 3 CPC (CH)</w:t>
      </w:r>
    </w:p>
    <w:p>
      <w:pPr>
        <w:pStyle w:val="Heading2"/>
      </w:pPr>
      <w:r>
        <w:t>Volltext</w:t>
      </w:r>
    </w:p>
    <w:p>
      <w:r>
        <w:t>Vaud Tribunal cantonal Cour d'appel civile 15.01.2015 HC / 2015 / 67</w:t>
      </w:r>
    </w:p>
    <w:p>
      <w:r>
        <w:t>RETRAIT{VOIE DE DROIT} | 241 al. 3 CPC (CH)</w:t>
      </w:r>
    </w:p>
    <w:p>
      <w:r>
        <w:t>TRIBUNAL CANTONAL JP14.004970-141967 28 JUGE DELEGUEE DE LA cour d’appel CIVILE __________________________________________________________ Arrêt du 15 janvier 2015 __________________ Présidence de               Mme CRITTIN DAYEN , juge déléguée Greffière :              Mme Huser ***** Art. 241 al. 3 CPC Statuant à huis clos sur l’appel interjeté par A.G.________ et B.G.________ , tous deux domiciliés à […], Belgique, avec élection de domicile en l’étude de leur conseil respectif, requérants, contre l’ordonnance de mesures provisionnelles rendue le 21 octobre 2014 par la Juge déléguée de la Chambre patrimoniale cantonale dans la cause divisant les appelants d’avec J.________SA , à […], intimée, la Juge déléguée de la Cour d'appel civile du Tribunal cantonal voit : En fait et en droit : 1. Les appelants A.G.________ et B.G.________ ont déclaré retirer leur appel par lettre du 5 janvier 2015, respectivement 13 janvier 2015. Il y a lieu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 2. Les frais judiciaires de deuxième instance, réduits des deux tiers dès lors que l'appel a été retiré avant que le dossier ait circulé auprès des membres de la cour (art. 67 al. 1 TFJC [tarif des frais judiciaires civils du 28 septembre 2010 ; RSV 270.11.5]), sont arrêtés à 267 fr. (art. 65 al. 1 TFJC) et mis à la charge des appelants, solidairement entre eux (art. 106 al. 1 CPC). L’intimée n’ayant pas été invitée à se déterminer sur l’appel, il n’y a pas lieu à l’allocation de dépens. Par ces motifs, la Juge déléguée de la Cour d’appel civile du Tribunal cantonal, statuant à huis clos, prononce : I. Il est pris acte du retrait de l'appel déposé par A.G.________ et B.G.________. II. La cause est rayée du rôle. III. Les frais judiciaires de deuxième instance, arrêtés à 267 fr. (deux cent soixante-sept francs), sont mis à la charge des appelants A.G.________ et B.G.________, solidairement entre eux. IV. L'arrêt est exécutoire. La juge déléguée : La greffière : Du L'arrêt qui précède, dont la rédaction a été approuvée à huis clos, est notifié à : ‑ Me Philippe Ciocca (pour A.G.________), ‑ Me Henri Baudraz (pour B.G.________), - Me François Roux (pour J.________SA).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