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646 vom 23. Juli 2015</w:t>
      </w:r>
    </w:p>
    <w:p>
      <w:r>
        <w:t>VD Tribunal cantonal, 2015-07-23, FR</w:t>
      </w:r>
    </w:p>
    <w:p>
      <w:r>
        <w:rPr>
          <w:b/>
        </w:rPr>
        <w:t xml:space="preserve">Quelle: </w:t>
      </w:r>
      <w:r>
        <w:t>https://mcp.opencaselaw.ch/entscheid/vd_findinfo_HC___2015___646</w:t>
      </w:r>
    </w:p>
    <w:p>
      <w:r>
        <w:t>FR: VD_FINDINFO HC / 2015 / 646 du 23 juillet 2015</w:t>
      </w:r>
    </w:p>
    <w:p>
      <w:r>
        <w:t>IT: VD_FINDINFO HC / 2015 / 646 del 23 luglio 2015</w:t>
      </w:r>
    </w:p>
    <w:p>
      <w:pPr>
        <w:pStyle w:val="Heading2"/>
      </w:pPr>
      <w:r>
        <w:t>Regeste</w:t>
      </w:r>
    </w:p>
    <w:p>
      <w:r>
        <w:t>PROTECTION DE L'UNION CONJUGALE, DOMICILE | 176 al. 1 ch.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Formé en temps utile par une partie qui y a intérêt (art. 59 al. 2 let. a CPC) et portant sur des conclusions patrimoniales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Le pouvoir d’examen se limite toutefois à la simple vraisemblance des faits et à un examen sommaire du droit (TF 5A_557/2013 du 23 décembre 2013).</w:t>
      </w:r>
    </w:p>
    <w:p>
      <w:r>
        <w:rPr>
          <w:b/>
        </w:rPr>
        <w:t>E. 2.2</w:t>
      </w:r>
    </w:p>
    <w:p>
      <w:r>
        <w:t>Selon l’art. 272 CPC, les procédures de mesures protectrices de l’union conjugale sont soumises à la maxime inquisitoire, qui est en principe seulement une maxime inquisitoire sociale (ou atténuée). S’il y a des enfants et pour les questions concernant leur sort, l’art. 296 al. 1 CPC impose cependant la maxime inquisitoire illimitée (Tappy, CPC commenté, Bâle 2011, nn. 3 et 4 ad art. 272 CPC). En vertu de l'art. 296 CPC, les procédures relatives aux enfants dans les affaires de droit de la famille sont soumises à la maxime d'office et à la maxime inquisitoire.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 (TF 5A_194/2012 du 8 mai 2012 c. 4.2; TF 5A_361/2011 du 7 décembre 2011 c. 5.3.1; Juge déléguée CACI 20 février 2015/136 c. 3). Pour les questions relatives aux époux, le principe de disposition s'applique à l'objet du litige et la maxime des débats à l'établissement des faits. Ainsi, le juge est lié par les conclusions des parties; il ne peut accorder à l'une ni plus, ni autre chose que ce qu'elle demande, ni moins que ce que l'autre reconnaît lui devoir. Il statue en outre dans les limites des faits allégués et établis par les parties.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(TF 5A_361/2011 du</w:t>
      </w:r>
    </w:p>
    <w:p>
      <w:r>
        <w:rPr>
          <w:b/>
        </w:rPr>
        <w:t>E. 2.3</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 2.1; 5A_739/2012 du 17 mai 2013 c. 9.2.2;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5A_266/2015 du 24 juin 2015, c. 3.2.2 et les références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 citées). Il n’est  pas insoutenable d’appliquer strictement l’art. 317 CPC dans tous les litiges auxquels s’applique la maxime inquisitoire (TF 5A_958/2014 du 12 mai 2015 c. 3.4.1; TF 5A_22/2014 du 13 mai 2014 c. 4.2; TF 5A_342/2013 du 27 septembre 2013 c. 4.1.2, RSPC 2014 p. 456; CACI 4 mai 2015/218 c. 2b).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Des novas peuvent par ailleurs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Procédure civile, Tome lI, 2 e éd., 2010; JT 2011 III 43; Juge délégué CACI 23 mars 2015/141 c. 2b).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 4.1.2; Juge déléguée CACI 20 février 2015/136 c. 5a).</w:t>
      </w:r>
    </w:p>
    <w:p>
      <w:r>
        <w:rPr>
          <w:b/>
        </w:rPr>
        <w:t>E. 2.4</w:t>
      </w:r>
    </w:p>
    <w:p>
      <w:r>
        <w:t>En l’espèce, l’appelant a produit un bordereau de huit pièces à l’appui de son appel ainsi qu’une pièce complémentaire en date du 22 juillet 2015. Outre la copie de l’ordonnance querellée (P. 1), l’appelant a produit un courrier du Tribunal cantonal à l’Office AI du 22 juin 2015 (P. 2), un courrier de son conseil du 26 juin 2015 adressé à la Présidente du Tribunal d’arrondissement (P. 3), un certificat médical daté du 13 juillet 2015 (P. 4), un décompte bancaire de J.________, du 1 er avril au 30 avril 2015, daté du 2 mai 2015 (P. 5), une attestation du Service social de Lausanne du 25 juin 2015 (P. 6), une décision d’octroi de prestations complémentaires pour familles du 3 juillet 2014 (P. 7), ainsi qu’un extrait de poursuites daté du 19 décembre 2014 (P. 8). Quant à la pièce produite le 22 juillet 2015, elle correspond à une expertise médicale datée du 9 décembre 2014. Les pièces 2, 3, 4, 6 et 7, datées certes postérieurement à l’audience du 19 juin 2015, concernent toutefois un complexe de faits préexistant à celle-ci (demande AI du 13 juin 2013, revenus de l’épouse perçus en avril 2015, certificat médical attestant de problèmes de santé dont l’appelant souffre depuis plusieurs années, prestations complémentaires pour familles que l’appelant perçoit depuis juin 2014), de sorte qu’elles sont irrecevables. Les pièces 5, 8 et 9 étant toutes datées antérieurement à l’audience de jugement, elles sont irrecevables dès lors qu’elles auraient pu être produites dans le cadre de la procédure de première instance. Cela étant, même si les pièces produites en appel étaient recevables, elles ne seraient pas de nature à modifier l’issue du litige (cf. c. 3.2 infra). 3. L’appelant sollicite que la jouissance du domicile conjugal lui soit attribuée et invoque à cet égard des problèmes de santé. 3.1 Selon l'art. 176 al. 1 ch. 2 CC, à la requête de l'un des conjoints et si la suspension de la vie commune est fondée, le juge prend les mesures en ce qui concerne le logement et le mobilier de ménage.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5A_557/2013 du 23 décembre 2013 c. 4.1; TF 5A_132/2013 du 24 mai 2013 c. 4.2.1 et les références citées). En premier lieu, le juge doit examiner à quel époux le domicile conjugal est le plus utile («grösserer Nutzen»), indépendamment des droits résultant de la propriété, de la liquidation des biens ou des relations contractuelles (TF 5A_557/2013 du 23 décembre 2013 c. 4.1; ATF 120 II 1 c. 2d). Ce critère conduit à attribuer le logement à celui des époux qui en tirera objectivement le plus grand bénéfice, compte tenu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(TF 5A_930/2012 du 16 mai 2013 c. 3.3.1; Juge délégué CACI 4 mai 2015/218 c. 3b).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5A_823/2014 du 3 février 2015 c. 4.1.1; TF 5A_298/2014 du 24 juillet 2014 c. 3.3.2; TF 5A_291/2013 du 27 janvier 2014 c.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5A_298/2014 du 24 juillet 2014 c. 3.3.2). Si ce second critère ne donne pas non plus de résultat clair, le juge doit alors tenir compte du statut juridique de l'immeuble et l'attribuer à celui des époux qui en est le propriétaire ou qui bénéficie d'autres droits d'usage sur celui-ci (TF 5A_823/2014 du 3 février 2015 c. 4.1.3 et les références citées). En principe, le délai pour quitter le domicile conjugal devrait être d’une à quatre semaines pour permettre à l’époux concerné de déménager (Chaix, Commentaire romand, Code civil I, n. 13 ad art. 176 CC; Hausherr/Reusser/Geiser, Berner Kommentar, n. 29 ad art. 176 CC; Vetterli, FamKomm. Scheidung, 2 e éd., n. 18 ad art. 176 CC; Juge délégué CACI 27 mars 2015/154 c. 2b). 3.2 En l’espèce, le premier juge a retenu que l’intérêt de l’enfant [...] dont l’appelante a la garde devait être placé au premier plan et justifiait que l’appartement soit attribué à l’intimée, afin qu’elle puisse demeurer dans un endroit stable, situé dans un quartier où l’enfant avait vécu depuis son plus jeune âge. 3.3 . Le raisonnement tenu par le premier juge ne prête pas le flanc à la critique et doit être confirmé. En effet, contrairement à ce que soutient l’appelant, le magistrat précédent a évoqué les problèmes de santé dont l’appelant a fait part lors de l’audience du 19 juin 2015. Cependant, le premier juge a considéré à juste titre que l’état de santé de l’appelant ne pouvait être pris en considération dans une mise en balance des intérêts de chacune des parties, dès lors que celui-ci n’avait pas été en mesure d’étayer ses déclarations au moyen de pièces. En l’occurrence, force est de constater, avec le premier juge, qu’aucun élément au dossier ne permet de conclure que l’état de santé de l’appelant ne lui permettrait pas de déménager. Du reste, à supposer que les pièces nouvelles soient recevables, elles ne conduiraient pas à une appréciation différente, dans la mesure où elles indiquent uniquement que l’appelant souffre de certaines pathologies, sans toutefois démontrer qu’un déménagement serait inenvisageable en raison de ses problèmes de santé. Partant, le grief invoqué doit être rejeté. 4. Un délai de quinze jours avait été accordé à l’appelant pour quitter le domicile conjugal. Il n’y a pas lieu de revenir sur la durée de ce délai, qui correspond à l’avis de la doctrine (cf. c. 3.1 supra) et qui n’a du reste pas été contestée en appel. 5. L’appelant sollicite par ailleurs que l’intimée lui verse une pension de 1'000 fr. par mois. Il se réfère en particulier à un courrier qu’il a adressé à la Présidente le 26 juin 2015, par lequel il a requis une telle contribution. La Présidente n’a toutefois pas tranché cette question dans l’ordonnance querellée, à juste titre, dès lors que les débats étaient clos, l’audience de première instance ayant eu lieu le 19 juin 2015 et le courrier sur lequel s’appuie l’appelant datant du 26 juin 2015. Il s’agit donc d’une conclusion nouvelle en appel. La prise de conclusions nouvelles en appel doit être admise restrictivement, car elle porte atteinte au principe du double degré de juridiction. La loi pose deux conditions cumulatives à leur recevabilité. Ainsi, la prétention nouvelle ou modifiée doit non seulement relever de la procédure applicable en appel mais encore – sauf renonciation de la partie adverse à cette autre condition – présenter un lien de connexité avec l’objet de l’appel. Par ailleurs, les conclusions nouvelles ne sont recevables que dans la mesure où elles reposent sur des faits et moyens de preuve nouveaux, lesquels doivent bien évidemment être recevables en appel en application de l’art. 317 al. 1 CPC (Jeandin, CPC commenté, Bâle 2011, nn.</w:t>
      </w:r>
    </w:p>
    <w:p>
      <w:r>
        <w:rPr>
          <w:b/>
        </w:rPr>
        <w:t>E. 7</w:t>
      </w:r>
    </w:p>
    <w:p>
      <w:r>
        <w:t>décembre 2011 c. 5.3).</w:t>
      </w:r>
    </w:p>
    <w:p>
      <w:r>
        <w:rPr>
          <w:b/>
        </w:rPr>
        <w:t>E. 10</w:t>
      </w:r>
    </w:p>
    <w:p>
      <w:r>
        <w:t>à 12 ad art. 317 CPC). En l’espèce, la conclusion nouvelle prise par l’appelant repose sur une pièce irrecevable en appel. Partant, cette conclusion l’est également. 6. Il résulte de ce qui précède que l’appel, manifestement infondé, doit être rejeté selon le mode procédural de l’art. 312 al. 1 CPC et l’ordonnance entreprise confirmée. Etant donné que l’appel était dépourvu de chances de succès (art. 117 let. b CPC), la requête d’assistance judiciaire doit être rejetée. Les frais judiciaires de deuxième instance, arrêtés à 600 fr. (art. 65 al. 2 TFJC [tarif des frais judiciaires civils du 28 septembre 2010 ; RSV 270.11.5]), seront mis à la charge de l’appelant qui succombe (art. 106 al. 1 CPC). L’intimée n’ayant pas été invitée à se déterminer sur l’appel, il n’y a pas lieu de lui octroyer des dépens de deuxième instance. Par ces motifs, la Juge déléguée de la Cour d’appel civile du Tribunal cantonal, statuant en application de l'art. 312 al. 1 CPC, prononce : I. L’appel est rejeté. II. L’ordonnance est confirmée. III. La requête d’assistance judiciaire de l’appelant R.________ est rejetée. IV. Les frais judiciaires de deuxième instance, arrêtés à 600 fr. (six cents francs), sont mis à la charge de l’appelant R.________. V. L’arrêt est exécutoire. La juge déléguée : La greffière : Du L'arrêt qui précède, dont la rédaction a été approuvée à huis clos, est notifié en expédition complète, par l'envoi de photocopies, à : ‑ Me Franck Tièche (pour R.________), ‑ Me David Parisod (pour 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