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638 vom 16. Juli 2015</w:t>
      </w:r>
    </w:p>
    <w:p>
      <w:r>
        <w:t>VD Tribunal cantonal, 2015-07-16, FR</w:t>
      </w:r>
    </w:p>
    <w:p>
      <w:r>
        <w:rPr>
          <w:b/>
        </w:rPr>
        <w:t xml:space="preserve">Quelle: </w:t>
      </w:r>
      <w:r>
        <w:t>https://mcp.opencaselaw.ch/entscheid/vd_findinfo_HC___2015___638</w:t>
      </w:r>
    </w:p>
    <w:p>
      <w:r>
        <w:t>FR: VD_FINDINFO HC / 2015 / 638 du 16 juillet 2015</w:t>
      </w:r>
    </w:p>
    <w:p>
      <w:r>
        <w:t>IT: VD_FINDINFO HC / 2015 / 638 del 16 luglio 2015</w:t>
      </w:r>
    </w:p>
    <w:p>
      <w:pPr>
        <w:pStyle w:val="Heading2"/>
      </w:pPr>
      <w:r>
        <w:t>Regeste</w:t>
      </w:r>
    </w:p>
    <w:p>
      <w:r>
        <w:t>INDEMNITÉ PLEINE ET ENTIÈRE, ASSISTANCE JUDICIAIRE, AVOCAT D'OFFICE | 110 CPC (CH)</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15 avril 2014/140; CREC 13 février 2013/52 ; Tappy, CPC commenté, Bâle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Bâle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2014, n. 27 ss ad art. 97 LTF).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 b) Les conclusions, les allégations de faits et les preuves nouvelles sont irrecevables (art. 326 al. 1 CPC). En l'espèce, la pièce 1 est une pièce dite de forme, de sorte qu'elle recevable. Il en va de même de la pièce 2, qui figurait déjà au dossier de première instance, et de la pièce 3, dont le contenu a été repris de la pièce 2. La pièce 4, qui est nouvelle, est toutefois irrecevable.</w:t>
      </w:r>
    </w:p>
    <w:p>
      <w:r>
        <w:rPr>
          <w:b/>
        </w:rPr>
        <w:t>E. 3</w:t>
      </w:r>
    </w:p>
    <w:p>
      <w:r>
        <w:t>a) L'appelant fait grief à la première juge de ne pas l'avoir indemnisé pour les opérations effectuées avant le 20 juin 2014. Il se prévaut en cela de l'arrêt rendu le 10 novembre 2014 par la Juge déléguée de la Cour d'appel civile, dans lequel cette magistrate a accordé rétroactivement l'assistance judiciaire à K.________, alors même que, selon le recourant, sa requête d'assistance judiciaire avait été déposée après les plaidoiries et par oral, sans pièces justificatives. Il fait également référence aux recommandations communiquées dans la gazette de l'Ordre des avocats vaudois du mois de décembre 2014, estimant que la première juge a contrevenu à celles-ci en retenant une application stricte de l'art. 119 al. 4 CPC.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nn. 5 à 7 ad art. 122 CPC, pp. 683-664). Pour fixer la quotité de l’indemnité du conseil d’office, l’autorité cantonale doit s’inspirer des critères applicables à la modération des honoraires d’avocat (Donzallaz, Loi sur le Tribunal fédéral, Commentaire, 2008, n. 1775 ad art. 64 LTF; ATF 1Z2 Il c. 3a). Dans le canton de Vaud, l’art. 2 aI.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11 c. 3a; ATF 117 la 22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(CREC 25 janvier 2013/29, in JT 2013 II 35 ss ; TF 5P.462/2002 du 30 janvier 2003). La requête d’assistance judiciaire peut être présentée avant ou pendant la litispendance (art. 119 al. 1 CPC). Exceptionnellement, elle peut être accordée avec effet rétroactif (art. 119 al. 4 CPC). Tel est le cas si le défaut de requête d’assistance judiciaire apparaît excusable, ainsi lorsque l’urgence commandait d’agir sans solliciter auparavant une décision relative à l’assistance judiciaire (Tappy, op. cit., n. 19 ad art. 119 CPC ; CREC 25 janvier 2012/28). c) En l’espèce, le recourant n'expose pas en quoi il aurait été empêché de requérir, pour son mandant, l'assistance judiciaire avant le 20 juin 2014. On ne voit pas en quoi il aurait été pour lui impossible de demander le bénéfice de l’assistance judiciaire dès le 22 mai 2014, date de la première opération effectuée pour le compte de C.________. Le recourant avait par ailleurs tout loisir de solliciter l’octroi de l’assistance judiciaire avec effet rétroactif lors du dépôt de la requête le 20 juin 2014, ce qu’il n’a pas fait. Il n’a au demeurant pas recouru contre la décision du 9 février 2015 octroyant l’assistance judiciaire à son client avec effet au 20 juin 2014. Au surplus, c'est en vain que le recourant tente de tirer argument de la procédure qui s'est déroulée devant la Juge déléguée de la Cour d'appel civile. En effet, le procès-verbal de l'audience du 18 novembre 2014 se borne à mentionner que le conseil de l'intimée a requis l'octroi de l'assistance judiciaire pour sa cliente avec un délai pour produire sa liste des opérations. L'arrêt subséquent n'est au surplus d'aucun secours pour le recourant puisqu'il indique seulement que la requête d'assistance judiciaire de l'épouse est admise avec effet au 15 octobre 2014, sans plus amples précisions. Le recourant ne peut donc pas s'en prévaloir à titre jurisprudentiel. Outre le fait que la pièce 4, nouvelle, n'est pas recevable, les recommandations du Conseil de l'Ordre des avocats à ses membres mentionnent expressément que le début de la couverture peut être antérieur à la requête d'assistance judiciaire, pour autant que cette dernière le justifie, ce que le recourant n'a précisément pas fait, pas plus qu'il n'a demandé l'effet rétroactif au moment de requérir l'assistance judiciaire. C’est dès lors à bon droit que le premier juge a écarté de la liste d’opérations du 26 février 2015 les opérations effectuées avant le 20 juin 2014.</w:t>
      </w:r>
    </w:p>
    <w:p>
      <w:r>
        <w:rPr>
          <w:b/>
        </w:rPr>
        <w:t>E. 4</w:t>
      </w:r>
    </w:p>
    <w:p>
      <w:r>
        <w:t>Il s'ensuit que le recours doit être rejeté, selon le mode procédural de l'art. 322 al. 1 CPC, et le prononcé attaqué confirmé. Les frais judiciaires de deuxième instance sont arrêtés à 150 fr. (art. 69 al. 1 TFJC [tarif des frais judiciaires civils du 28 septembre 2010; RSV 270.11.5]) et mis à la charge du recourant, qui succombe (art. 106 al. 1 CPC). Par ces motifs, la Chambre des recours civile du Tribunal cantonal, en application de l'art. 322 al. 1 CPC, prononce : I. Le recours est rejeté. II. Le prononcé rendu le 5 juin 2015 par la Présidente du Tribunal civil de l’arrondissement de Lausanne est confirmé. III. Les frais judiciaires de deuxième instance, arrêtés à 150 fr. (cent cinquante francs), sont mis à la charge du recourant J.________. IV. L’arrêt motivé est exécutoire. Le président :               La greffière : Du 20 juillet 2015 Le dispositif de l'arrêt qui précède est communiqué par écrit aux intéressés. La greffière : Du L'arrêt qui précède, dont la rédaction a été approuvée à huis clos, est notifié en expédition complète, par l'envoi de photocopies, à : ‑ Me J.________, ‑ Me Laurent Fischer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