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610 vom 15. Juli 2015</w:t>
      </w:r>
    </w:p>
    <w:p>
      <w:r>
        <w:t>VD Tribunal cantonal, 2015-07-15, FR</w:t>
      </w:r>
    </w:p>
    <w:p>
      <w:r>
        <w:rPr>
          <w:b/>
        </w:rPr>
        <w:t xml:space="preserve">Quelle: </w:t>
      </w:r>
      <w:r>
        <w:t>https://mcp.opencaselaw.ch/entscheid/vd_findinfo_HC___2015___610</w:t>
      </w:r>
    </w:p>
    <w:p>
      <w:r>
        <w:t>FR: VD_FINDINFO HC / 2015 / 610 du 15 juillet 2015</w:t>
      </w:r>
    </w:p>
    <w:p>
      <w:r>
        <w:t>IT: VD_FINDINFO HC / 2015 / 610 del 15 luglio 2015</w:t>
      </w:r>
    </w:p>
    <w:p>
      <w:pPr>
        <w:pStyle w:val="Heading2"/>
      </w:pPr>
      <w:r>
        <w:t>Regeste</w:t>
      </w:r>
    </w:p>
    <w:p>
      <w:r>
        <w:t>TRANSACTION JUDICIAIRE, FRAIS JUDICIAIRES, ASSISTANCE JUDICIAIRE | 105 CPC (CH), 109 al. 1 CPC (CH), 241 al. 2 CPC (CH), 241 al. 3 CPC (CH), 65 al. 2 TFJC (2010), 67 al. 2 TFJC (2010)</w:t>
      </w:r>
    </w:p>
    <w:p>
      <w:pPr>
        <w:pStyle w:val="Heading2"/>
      </w:pPr>
      <w:r>
        <w:t>Volltext</w:t>
      </w:r>
    </w:p>
    <w:p>
      <w:r>
        <w:t>Vaud Tribunal cantonal Cour d'appel civile 15.07.2015 HC / 2015 / 610</w:t>
      </w:r>
    </w:p>
    <w:p>
      <w:r>
        <w:t>TRANSACTION JUDICIAIRE, FRAIS JUDICIAIRES, ASSISTANCE JUDICIAIRE | 105 CPC (CH), 109 al. 1 CPC (CH), 241 al. 2 CPC (CH), 241 al. 3 CPC (CH), 65 al. 2 TFJC (2010), 67 al. 2 TFJC (2010)</w:t>
      </w:r>
    </w:p>
    <w:p>
      <w:r>
        <w:t>TRIBUNAL CANTONAL TD14.046507-150952 365 cour d'appel CIVILE ____________________________ Arrêt du 15 juillet 2015 __________________ Composition : M. PERROT, juge délégué Greffière :              Mme Boryszewski ***** Art. 105, 109 al. 1 et 241 al. 2 et 3 CPC; 65 al. 2 et 67 al. 2 TFJC Statuant à huis clos sur l'appel interjeté par S.________ , à Clarens, contre l'ordonnance de mesures provisionnelles rendue le 29 mai 2015 par la Présidente du Tribunal civil de l'arrondissement de l'Est vaudois dans la cause divisant l'appelant d’avec B.________ , également à Clarens, le Juge délégué de la Cour d'appel civile du Tribunal cantonal considère : En fait et en droit : 1. Par acte du 11 juin 2015, S.________ a interjeté appel contre l'ordonnance précitée. Par prononcé du 17 juin 2015, le Juge délégué de la Cour de céans a accordé à S.________ le bénéfice de l'assistance judiciaire avec effet au 11 juin 2015 dans la procédure d'appel. Par prononcé du 19 juin 2015, le juge délégué a accordé à B.________ le bénéfice de l'assistance judiciaire avec effet au 16 juin 2015 dans la procédure d'appel. Le 2 juillet 2015, B.________ a déposé une réponse. Lors de l'audience d'appel du 14 juillet 2015, les parties ont signé une convention, consignée au procès-verbal et dont le juge délégué a pris acte pour valoir arrêt sur appel de mesures provisionnelles, dont la teneur est la suivante : "I. La jouissance du domicile conjugal sis avenue [...] est attribuée à B.________, à charge pour elle d'en payer le loyer et les charges. II. Un délai au 31 janvier 2016 au plus tard est imparti à S.________ pour quitter le domicile conjugal sis avenue [...]. Aussi longtemps que celui-ci demeurera dans les lieux, il versera à B.________ la moitié du loyer et des charges relatifs à ce logement. III. Sur simple requête de B.________, tout agent de la force publique devra concourir à l'exécution du chiffre II ci-dessus. IV. Pour le surplus, l'ordonnance de mesures provisionnelles du 29 mai 2015 rendue par la Présidente du Tribunal civil de l'arrondissement de l'Est vaudois est maintenue. V. Chaque partie garde ses frais et renonce à des dépens dans le cadre de la procédure d'appel." 2. Selon l'art. 241 CPC (Code de procédure civile du 19 décembre 2008,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67 al. 2 TFJC) et laissés à la charge de l'Etat (art. 122 al. 1 let. b CPC). Les parties ayant renoncé à l'allocation de dépens de deuxième instance, il n'y a pas lieu d'en allouer. 4. Le conseil de l'appelant a indiqué dans sa liste d'opérations avoir consacré 8 heures et 50 minutes au dossier. Au vu de la nature du litige et des difficultés de la cause, il y a lieu d'admettre le nombre d'heures allégué. Il s'ensuit qu'au tarif horaire de 180 fr., l'indemnité de Me Yann Oppliger doit être fixée à 1'590 fr., montant auquel s'ajoutent le forfait de vacation par 120 fr., les débours par 22 fr. 80 et la TVA sur le tout par 138 fr. 60, soit 1'871  fr. 40 au total. Le conseil de l'intimée prétend, quant à elle, à des honoraires d'un montant de 1'097 fr. 50, 120 fr. de frais de vacation et 24 fr. de débours. Au vu de la nature du litige et des difficultés de la cause, il y a lieu de admettre ces montants. Il s'ensuit que Me Gonzalez Pennec a droit à une indemnité de 1'097 fr. 50, montant auquel s'ajoutent le forfait de vacation par 120 fr., les débours par 24 fr. et la TVA sur le tout par 99 fr. 30, soit 1'340 fr. 80 au total. Les bénéficiaires de l'assistance judiciaire sont, dans la mesure de l'art. 123 CPC, tenus au remboursement des frais judiciaires et de l'indemnité au conseil d'office mis à la charge de l'Etat. Par ces motifs, le Juge délégué de la Cour d'appel civile du Tribunal cantonal, prononce : I. Les frais judiciaires de deuxième instance, arrêtés à 400 fr. (quatre cents francs) pour l'appelant, sont laissés à la charge de l'Etat. II. L'indemnité d'office de Me Yann Oppliger, conseil de l'appelant, est arrêtée à 1'871 fr. 40 (mille huit cent septante et un francs et quarante centimes), TVA et débours compris. III. L'indemnité d'office de Me Gonzalez Pennec, conseil de l'intimée, est arrêtée à 1'340 fr. 80 (mille trois cent quarante francs et huitante centimes), TVA et débours compris. IV. Les  bénéficiaires de l'assistance judiciaire sont, dans la mesure de l'art. 123 CPC, tenus au remboursement des frais judiciaires et de l'indemnité au conseil d'office mis à la charge de l'Etat. V. Il n'est pas alloué de dépens de deuxième instance. VI. La cause est rayée du rôle. VII. L'arrêt est exécutoire. Le juge délégué : La greffière : Du L'arrêt qui précède, dont la rédaction a été approuvée à huis clos, est notifié à : ‑ Me Yann Oppliger (pour S.________), ‑ Me Gonzalez Pennec (pour B.________).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