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609 vom 30. Juni 2015</w:t>
      </w:r>
    </w:p>
    <w:p>
      <w:r>
        <w:t>VD Tribunal cantonal, 2015-06-30, FR</w:t>
      </w:r>
    </w:p>
    <w:p>
      <w:r>
        <w:rPr>
          <w:b/>
        </w:rPr>
        <w:t xml:space="preserve">Quelle: </w:t>
      </w:r>
      <w:r>
        <w:t>https://mcp.opencaselaw.ch/entscheid/vd_findinfo_HC___2015___609</w:t>
      </w:r>
    </w:p>
    <w:p>
      <w:r>
        <w:t>FR: VD_FINDINFO HC / 2015 / 609 du 30 juin 2015</w:t>
      </w:r>
    </w:p>
    <w:p>
      <w:r>
        <w:t>IT: VD_FINDINFO HC / 2015 / 609 del 30 giugno 2015</w:t>
      </w:r>
    </w:p>
    <w:p>
      <w:pPr>
        <w:pStyle w:val="Heading2"/>
      </w:pPr>
      <w:r>
        <w:t>Regeste</w:t>
      </w:r>
    </w:p>
    <w:p>
      <w:r>
        <w:t>REGISTRE DU COMMERCE, INSCRIPTION, OPPOSITION{PROCÉDURE} | 162 al. 5 ORC</w:t>
      </w:r>
    </w:p>
    <w:p>
      <w:pPr>
        <w:pStyle w:val="Heading2"/>
      </w:pPr>
      <w:r>
        <w:t>Volltext</w:t>
      </w:r>
    </w:p>
    <w:p>
      <w:r>
        <w:t>Vaud Tribunal cantonal Chambre des recours civile 30.06.2015 HC / 2015 / 609</w:t>
      </w:r>
    </w:p>
    <w:p>
      <w:r>
        <w:t>REGISTRE DU COMMERCE, INSCRIPTION, OPPOSITION{PROCÉDURE} | 162 al. 5 ORC</w:t>
      </w:r>
    </w:p>
    <w:p>
      <w:r>
        <w:t>TRIBUNAL CANTONAL HX15.026764-151040 244 CHAMBRE DES RECOURS CIVILE _________________________________________ Arrêt du 30 juin 2015 __________________ Composition :               M. WINZAP , président Mmes Charif Feller et Crittin Dayen, juges Greffière : Mme              Vuagniaux ***** Art. 162 al. 5 ORC Statuant à huis clos sur le recours interjeté par X.________Sàrl , à Lausanne, contre la décision rendue le 2 juin 2015 par le Registre du commerce, la Chambre des recours civile du Tribunal cantonal considère : En fait et en droit : 1. Par lettre du 27 avril 2015, la société X.________Sàrl a dénoncé auprès du Registre du commerce la société [...] dans le sens où celle-ci aurait violé l’art. 155 ORC (ordonnance du 17 octobre 2007 sur le registre du commerce ; RS 221.411) en procédant à une modification de l’inscription de la société [...] en date du 20 octobre 2006. 2. Par décision du 2 juin 2015, le Registre du commerce a informé X.________Sàrl que si elle considérait l’acte authentique du 20 octobre 2006 comme nul, elle devait s’adresser au tribunal compétent en vertu de l’art. 162 al. 5 ORC, l’inscription ayant déjà été opérée. 3. Aux termes de l’art. 162 al. 5 ORC, si des tiers forment opposition contre une inscription déjà opérée au registre journalier, l'office du registre du commerce les renvoie au tribunal. En l’espèce, le litige porte sur une inscription déjà opérée au Registre du commerce. Même si la Chambre des recours civile est l’autorité de surveillance en matière de registre du commerce selon l’art. 18 al. 3 ROTC (règlement organique du Tribunal cantonal du 13 novembre 2007 ; RSV 173.31.1), X.________Sàrl doit agir en déposant une requête en opposition auprès du tribunal civil compétent. 4. Il s’ensuit que le recours doit être déclaré irrecevable. L’arrêt est rendu sans frais.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X.________Sàrl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