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601 vom 6. Juli 2015</w:t>
      </w:r>
    </w:p>
    <w:p>
      <w:r>
        <w:t>VD Tribunal cantonal, 2015-07-06, FR</w:t>
      </w:r>
    </w:p>
    <w:p>
      <w:r>
        <w:rPr>
          <w:b/>
        </w:rPr>
        <w:t xml:space="preserve">Quelle: </w:t>
      </w:r>
      <w:r>
        <w:t>https://mcp.opencaselaw.ch/entscheid/vd_findinfo_HC___2015___601</w:t>
      </w:r>
    </w:p>
    <w:p>
      <w:r>
        <w:t>FR: VD_FINDINFO HC / 2015 / 601 du 6 juillet 2015</w:t>
      </w:r>
    </w:p>
    <w:p>
      <w:r>
        <w:t>IT: VD_FINDINFO HC / 2015 / 601 del 6 luglio 2015</w:t>
      </w:r>
    </w:p>
    <w:p>
      <w:pPr>
        <w:pStyle w:val="Heading2"/>
      </w:pPr>
      <w:r>
        <w:t>Regeste</w:t>
      </w:r>
    </w:p>
    <w:p>
      <w:r>
        <w:t>MESURE PROVISIONNELLE, PREUVE FACILITÉE, DROIT D'ÊTRE ENTENDU, CONSTATATION DES FAITS, REJET DE LA DEMANDE, FARDEAU DE LA PREUVE, PROPRIÉTÉ | 641 CC, 8 CC, 29 al. 2 Cst., 261 al. 1 CPC (CH), 308 al. 1 let. b CPC (CH), 308 al. 2 CPC (CH), 314 al. 1 CPC (CH)</w:t>
      </w:r>
    </w:p>
    <w:p>
      <w:pPr>
        <w:pStyle w:val="Heading2"/>
      </w:pPr>
      <w:r>
        <w:t>Erwägungen</w:t>
      </w:r>
    </w:p>
    <w:p>
      <w:r>
        <w:rPr>
          <w:b/>
        </w:rPr>
        <w:t>E. 1.1</w:t>
      </w:r>
    </w:p>
    <w:p>
      <w:r>
        <w:t>L'appel est recevable contre les ordonnances de mesures provisionnelles (art. 308 al. 1 let. b CPC) dans les causes non patrimoniales ou dont la valeur litigieuse au dernier état des conclusions devant l'autorité inférieure est supérieure à 10'000 fr. (art. 308 al. 2 CPC). Les mesures provisionnelles étant régies par la procédure sommaire, selon l'art. 248 let. d CPC, le délai pour l'introduction de l'appel est de dix jours (art. 314 al. 1 CPC). L'appel relève de la compétence d'un juge unique (art. 84 al. 2 LOJV [loi d'organisation judiciaire du 12 décembre 1979, RSV 173.01]).</w:t>
      </w:r>
    </w:p>
    <w:p>
      <w:r>
        <w:rPr>
          <w:b/>
        </w:rPr>
        <w:t>E. 1.2</w:t>
      </w:r>
    </w:p>
    <w:p>
      <w:r>
        <w:t>En l'espèce, formé en temps utile par une partie qui y a intérêt (art. 59 al. 2 let. a CPC) dans une cause où la valeur litigieuse dépasse 10'000 francs, l'appel est recevable à la forme.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(JT 2011 III 43 c. 2 et les références citées).</w:t>
      </w:r>
    </w:p>
    <w:p>
      <w:r>
        <w:rPr>
          <w:b/>
        </w:rPr>
        <w:t>E. 2.2</w:t>
      </w:r>
    </w:p>
    <w:p>
      <w:r>
        <w:t>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Les voies de droit du nouveau Code de procédure civile, in JT 2010 III 115, spéc. p. 138). En l’espèce, les pièces produites par l’appelant à l’appui de son appel sont recevables, dès lors qu’elles figuraient déjà au dossier de première instance.</w:t>
      </w:r>
    </w:p>
    <w:p>
      <w:r>
        <w:rPr>
          <w:b/>
        </w:rPr>
        <w:t>E. 3.1</w:t>
      </w:r>
    </w:p>
    <w:p>
      <w:r>
        <w:t>L’appelant fait valoir une violation du droit d’être entendu garanti par l’art. 29 Cst.</w:t>
      </w:r>
    </w:p>
    <w:p>
      <w:r>
        <w:rPr>
          <w:b/>
        </w:rPr>
        <w:t>E. 3.2</w:t>
      </w:r>
    </w:p>
    <w:p>
      <w:r>
        <w:t>Aux termes de l’art. 29 al. 2 Cst. (Constitution fédérale de la Confédération suisse du 18 avril 1999, RS 101), les parties ont le droit d’être entendues dans le cadre d’une procédure judiciaire. Selon le Tribunal fédéral, le droit d’être entendu garantit notamment le droit pour une partie à un procès de prendre connaissance de toute argumentation présentée au tribunal et de se déterminer à son propos, que celle-ci contienne ou non des éléments nouveaux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Ainsi, toute prise de position ou pièce nouvelle versée au dossier doit être communiquée aux parties pour leur permettre de décider si elles veulent ou non faire usage de leur faculté de se déterminer (TF 1B_16/2013 du 5 mars 2013 c. 2.1 ; TF 2C_231/2012 du 13 mars 2012 c. 4.1 ; TF 2C_156/2011 du 14 avril 2011, c.2.2).</w:t>
      </w:r>
    </w:p>
    <w:p>
      <w:r>
        <w:rPr>
          <w:b/>
        </w:rPr>
        <w:t>E. 3.3</w:t>
      </w:r>
    </w:p>
    <w:p>
      <w:r>
        <w:t>En l’espèce, l’appelant a non seulement été mis au bénéfice de la possibilité de se déterminer sur la requête de mesures provisionnelles – ce qu’il a fait par déterminations du 12 janvier 2015 – mais il a également disposé de la faculté de prendre position sur les événements intervenus postérieurement dans le cadre de la procédure au fond. Il a en effet eu connaissance de la requête de conciliation du 22 janvier 2015, ainsi que de la demande en revendication du 10 mars 2015, accompagnée de pièces sous bordereau, ces derniers documents lui ayant été remis en copie. Or, l’appelant n’a pas déposé d’observations à leur sujet. Au demeurant, l’appelant n’expose pas en quoi le vice procédural allégué lui serait préjudiciable (cf. TF 4A_283/2013, in RSPC 1/2014 p. 5). Ce grief doit par conséquent être rejeté.</w:t>
      </w:r>
    </w:p>
    <w:p>
      <w:r>
        <w:rPr>
          <w:b/>
        </w:rPr>
        <w:t>E. 4.1</w:t>
      </w:r>
    </w:p>
    <w:p>
      <w:r>
        <w:t>L’appelant invoque également une constatation inexacte des faits, ainsi qu’une violation des art. 8 CC et 261 CPC, estimant que la prétention dont l’intimée prétend être titulaire n’a pas été établie.</w:t>
      </w:r>
    </w:p>
    <w:p>
      <w:r>
        <w:rPr>
          <w:b/>
        </w:rPr>
        <w:t>E. 4.2.1</w:t>
      </w:r>
    </w:p>
    <w:p>
      <w:r>
        <w:t>A teneur de l’art. 8 CC (Code civil suisse du 10 décembre 1907, RS 210), chaque partie doit, si la loi ne prescrit le contraire, prouver les faits qu’elle allègue pour en déduire son droit. Toutefois, selon la jurisprudence, cette disposition n’est pas directement applicable lorsque la loi se contente de la vraisemblance des faits allégués (ATF 118 II 376, JT 1995 I 35). Dans le cadre de mesures provisionnelles rendues en vertu de l’art. 261 CPC, le juge statue en se limitant à la simple vraisemblance des faits et à l’examen sommaire du droit, après une administration limitée des preuves (ATF 120 II 352 c. 2b), en se fondant sur les moyens de preuve immédiatement disponibles (ATF 131 III 473 c. 2.3 in limine ; TF 5A_497/2011 du 5 décembre 2011 c. 3.2 ; TF 5A_41/2011 du 10 août 2011 c. 4.2 in fine ; TF 5A_4/2011 du 9 août 2011 c. 3.2 ; TF 5A_720/2009 du 18 janvier 2010 c. 5.3). Les exigences de preuve sont réduites et le juge peut se contenter de la vraisemblance des faits pertinents (TF 4A_420/2008 du 9 décembre 2008 c. 2.3 ; ATF 129 II 426 c. 3), tout en ayant l’obligation de peser les intérêts respectifs du requérant et de l’intimé (ATF 131 III 473).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CPC commenté, n. 4 ad art. 261 CPC et les réf.). L’octroi de mesures provisionnelles implique donc de rendre vraisemblables les faits à l’appui de la prétention et d’établir que celle-ci fonde vraisemblablement un droit ; le requérant doit ainsi rendre vraisemblable que le droit matériel invoqué existe et que le procès a des chances de succès (ATF 131 III 473 c. 2.3).</w:t>
      </w:r>
    </w:p>
    <w:p>
      <w:r>
        <w:rPr>
          <w:b/>
        </w:rPr>
        <w:t>E. 4.2.2.1</w:t>
      </w:r>
    </w:p>
    <w:p>
      <w:r>
        <w:t>Pour ce qui concerne la vraisemblance du fait duquel découle le droit de propriété dont l’intimée prétend être titulaire au sens de l’art. 641 CC, celle-ci a rendu vraisemblable, en produisant l’attestation signée le 26 septembre 2014 par [...], membre d’une famille fondatrice de la société, qu’elle avait acheté en son propre nom les certificats d’actions au porteur n° 8 et n° 9. L’intimée a en outre rendu vraisemblable, par la production du courrier du 6 mai 2010 de la société P.________ SA, le fait que ces certificats d’actions avaient été détenus dans le coffre-fort de dite société. L’apparence du droit de propriété de l’intimée sur les certificats litigieux découlant de leur achat par cette dernière ne saurait être dépréciée par le fait que son époux, B.R.________, a déposé une requête en annulation des certificats d’actions n° 8 et n°9. Ces certificats d’actions ayant apparemment disparu, B.R.________, en sa qualité d’administrateur président de la société P.________ SA, était légitimé à agir en annulation de ceux-ci en vertu de l’art. 981 al. 1 CO. En effet, l’ayant droit au sens de cette disposition peut être le possesseur dérivé dépossédé des certificats (Bohnet, Commentaire romand du CO, vol. II, n. 4 ad art. 981 CO), qui doit rendre plausible qu’il les a possédés et perdus (art. 981 al. 2 CO). B.R.________ ayant été légitimé à agir en qualité de possesseur dérivé dépossédé, le dépôt de la requête en annulation desdits certificats n’implique pas qu’il en était propriétaire. Contrairement à ce qu’invoque l’appelant, l’état de fait ne doit pas être modifié sur ce point. L’appréciation du premier juge quant à la vraisemblance du droit de propriété de l’intimée et des chances de succès de l’action en revendication ouverte au fond par cette dernière doit être confirmée.</w:t>
      </w:r>
    </w:p>
    <w:p>
      <w:r>
        <w:rPr>
          <w:b/>
        </w:rPr>
        <w:t>E. 4.2.2.2</w:t>
      </w:r>
    </w:p>
    <w:p>
      <w:r>
        <w:t>Concernant l’actionnariat de la société P.________ SA, il est rendu vraisemblable, au vu du pacte d’actionnaires du 23 avril 2010, que les familles [...] et [...] le composent principalement. En revanche, s’il ressort du site Internet de la société P.________ SA que l’actionnariat serait également détenu par le « senior management » auquel aurait appartenu l’appelant, il ressort du « Memorandum of understanding » que l’appelant n’avait « pas de participation formelle dans le capital action de P.________ SA » et que des droits économiques et décisionnels étaient reconnus à l’appelant comme s’il était « associé ». Partant, si ces éléments peuvent être retenus au stade de la vraisemblance et qu’il se justifie de modifier l’état de fait en ce sens, l’on ne peut pas pour autant en déduire l’apparence d’un droit réel ou personnel sur les certificats d’actions n° 8 et n°9 dont l’appelant serait titulaire. Par ailleurs, même si tel avait été le cas, la pesée des intérêts aurait préconisé le séquestre desdits certificats, l’appelant ne s’étant pas spécifiquement prévalu de droits liés à ces certificats d’actions ni d’une lésion de ces droits liée au séquestre. Cela étant, ici également, rien ne permet d’exclure à ce stade les chances de succès de l’action en revendication ouverte au fond par l’intimée et le raisonnement du premier juge doit être confirmé sur ce point.</w:t>
      </w:r>
    </w:p>
    <w:p>
      <w:r>
        <w:rPr>
          <w:b/>
        </w:rPr>
        <w:t>E. 4.3</w:t>
      </w:r>
    </w:p>
    <w:p>
      <w:r>
        <w:t>S’agissant de la seconde condition posée par l’art. 261 al. 1 CPC, il est également rendu vraisemblable que l’intimée risque de subir une atteinte susceptible de lui causer un préjudice difficilement réparable. L’appelant vivant à [...], il pourrait facilement quitter le territoire suisse avec les certificats d’actions n° 8 et n° 9, voire les vendre, ce qui pourrait être très dommageable à l’intimée. Celle-ci serait en effet dans l’impossibilité de récupérer les certificats d’actions, en raison de leur disparition ou en application de la protection de l’acheteur de bonne foi. Partant, comme le relève l’intimée, la situation de fait actuelle doit être maintenue, afin d’éviter que la remise des certificats d’actions à l’appelant n’ait pour effet de vider de son sens et de son objet l’action en revendication. Le juge de céans fait dès lors sienne la motivation du premier juge à cet égard.</w:t>
      </w:r>
    </w:p>
    <w:p>
      <w:r>
        <w:rPr>
          <w:b/>
        </w:rPr>
        <w:t>E. 5</w:t>
      </w:r>
    </w:p>
    <w:p>
      <w:r>
        <w:t>Au vu de ce qui précède, l’appel doit être rejeté et l’ordonnance entreprise doit être confirmée.</w:t>
      </w:r>
    </w:p>
    <w:p>
      <w:r>
        <w:rPr>
          <w:b/>
        </w:rPr>
        <w:t>E. 6</w:t>
      </w:r>
    </w:p>
    <w:p>
      <w:r>
        <w:t>Les frais judiciaires de deuxième instance, arrêtés à 800 fr. (art. 65 al. 1 TFJC [tarif des frais judiciaires civils du 28 septembre 2010, RSV 270.11.5]) sont mis à la charge de l'appelant, qui succombe (art. 106 al. 1 CPC). Celui-ci versera en outre à l'intimée la somme de 2’100 fr. à titre de dépens de deuxième instance ( art. 106 al. 1 CPC ; art. 7 TDC [tarif des dépens en matière civile du 23 novembre 2010, RSV 270.11.6]) . Par ces motifs, le Juge délégué de la Cour d’appel civile du Tribunal cantonal, prononce : I. L’appel est rejeté. II. L’ordonnance de mesures provisionnelles est confirmée. III. Les frais judiciaires de deuxième instance, arrêtés à 800 fr. (huit cents francs), sont mis à la charge de l’appelant H.________. IV. L’appelant H.________ versera à l’intimée A.R.________ le montant de 2'100 fr. (deux mille cents francs) à titre de dépens de deuxième instance. V. L’arrêt est exécutoire. Le juge délégué : La greffière : Du L'arrêt qui précède, dont la rédaction a été approuvée à huis clos, est notifié à : ‑ Me Philippe Eigenheer (pour H.________), ‑ Me Jacques Barillon (pour A.R.________). Le Juge délégué de la Cour d’appel civile considère que la valeur litigieuse est de 200’000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