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60 vom 20. Januar 2015</w:t>
      </w:r>
    </w:p>
    <w:p>
      <w:r>
        <w:t>VD Tribunal cantonal, 2015-01-20, FR</w:t>
      </w:r>
    </w:p>
    <w:p>
      <w:r>
        <w:rPr>
          <w:b/>
        </w:rPr>
        <w:t xml:space="preserve">Quelle: </w:t>
      </w:r>
      <w:r>
        <w:t>https://mcp.opencaselaw.ch/entscheid/vd_findinfo_HC___2015___60</w:t>
      </w:r>
    </w:p>
    <w:p>
      <w:r>
        <w:t>FR: VD_FINDINFO HC / 2015 / 60 du 20 janvier 2015</w:t>
      </w:r>
    </w:p>
    <w:p>
      <w:r>
        <w:t>IT: VD_FINDINFO HC / 2015 / 60 del 20 gennaio 2015</w:t>
      </w:r>
    </w:p>
    <w:p>
      <w:pPr>
        <w:pStyle w:val="Heading2"/>
      </w:pPr>
      <w:r>
        <w:t>Regeste</w:t>
      </w:r>
    </w:p>
    <w:p>
      <w:r>
        <w:t>CERTIFICAT D'HÉRITIER, DÉCISION D'IRRECEVABILITÉ, MOTIVATION DE LA DEMANDE | 321 CPC (CH)</w:t>
      </w:r>
    </w:p>
    <w:p>
      <w:pPr>
        <w:pStyle w:val="Heading2"/>
      </w:pPr>
      <w:r>
        <w:t>Volltext</w:t>
      </w:r>
    </w:p>
    <w:p>
      <w:r>
        <w:t>Vaud Tribunal cantonal Chambre des recours civile 20.01.2015 HC / 2015 / 60</w:t>
      </w:r>
    </w:p>
    <w:p>
      <w:r>
        <w:t>CERTIFICAT D'HÉRITIER, DÉCISION D'IRRECEVABILITÉ, MOTIVATION DE LA DEMANDE | 321 CPC (CH)</w:t>
      </w:r>
    </w:p>
    <w:p>
      <w:r>
        <w:t>TRIBUNAL CANTONAL HN15.002004-150071 34 CHAMBRE DES RECOURS CIVILE _________________________________________ Arrêt du 20 janvier 2015 ____________________ Présidence de               M. Winzap , président Juges :              M. Giroud et Mme Courbat Greffière :              Mme Tille ***** Art. 321 CPC Statuant à huis clos sur le recours interjeté par A.N.________ , à Ecublens, contre la décision rendue le 5 janvier 2015 par la Juge de paix du district de l’Ouest lausannois dans le cadre de la succession de B.N.________, la Chambre des recours civile du Tribunal cantonal voit : En fait et en droit : 1. Par décision du 5 janvier 2015, la Juge de paix du district de l’Ouest lausannois a délivré à A.N.________ le certificat d’héritier du 16 juillet 2013 de feu B.N.________, décédé le [...] 2011. Par acte du 12 janvier 2015, A.N.________ a formé recours contre cette décision, indiquant qu’il ne souhaitait pas faire partie des héritiers et requérant qu’on le retire de la liste. 2. Les décisions relatives au certificat d’héritier sont des décisions gracieuses de droit fédéral. Dans le canton de Vaud, le certificat d’héritier est régi par les art. 133 ss CDPJ (Code de droit privé judiciaire vaudois du 12 janvier 2010, RSV 211.02). Les art. 104 à 109 CDPJ s’appliquent par le renvoi de l’art. 111 CDPJ. Le CPC (Code de procédure civile suisse du 19 décembre 2008, RS 272) est applicable à titre supplétif (art. 104 et 108 CDPJ). La juridiction gracieuse relevant de la procédure sommaire (art. 248 let. e CPC), seul le recours limité au droit est recevable contre les décisions relatives au certificat d’héritier (art. 109 al. 3 CDPJ; CREC 4 avril 2011/20 c. 1). 3. A teneur de l’art. 321 al. 1 CPC,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25 octobre 2013/360; Jeandin, CPC commenté, 2011,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CPC Commenté, 2011,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22 octobre 2014/369 c. 3 ; CREC 15 octobre 2012/363 ; Jeandin, op. cit., n. 4 ad art. 321 CPC, et n. 5 ad art. 311 CPC par analogie). En l’espèce, l’acte déposé le 12 janvier 2015 ne comporte pas de motivation, le recourant se bornant à mentionner qu’il ne souhaite pas faire partie de la liste des héritiers. Le recours, dépourvu de motivation, doit ainsi être déclaré irrecevable, sans qu’il y ait lieu d’impartir au recourant un délai pour remédier aux vices de son écriture. 4. Au vu de ce qui précède, le recours doit être déclaré irrecevable en application de la procédure de l’art. 322 al. 1 CPC. L’arrêt peut être rendu sans frais (art. 10 TFJC [tarif des frais judiciaires civils du 28 septembre 2010, RSV 270.11.5]). Par ces motifs, la Chambre des recours civile du Tribunal cantonal, statuant à huis clos, en application de l'art. 322 al. 1 CPC, prononce : I. Le recours est irrecevable. II. L’arrêt, rendu sans frais, est exécutoire. Le président :               La greffière : Du L'arrêt qui précède, dont la rédaction a été approuvée à huis clos, est notifié à : ‑ M. A.N.________.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Justice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