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551 vom 23. Juni 2015</w:t>
      </w:r>
    </w:p>
    <w:p>
      <w:r>
        <w:t>VD Tribunal cantonal, 2015-06-23, FR</w:t>
      </w:r>
    </w:p>
    <w:p>
      <w:r>
        <w:rPr>
          <w:b/>
        </w:rPr>
        <w:t xml:space="preserve">Quelle: </w:t>
      </w:r>
      <w:r>
        <w:t>https://mcp.opencaselaw.ch/entscheid/vd_findinfo_HC___2015___551</w:t>
      </w:r>
    </w:p>
    <w:p>
      <w:r>
        <w:t>FR: VD_FINDINFO HC / 2015 / 551 du 23 juin 2015</w:t>
      </w:r>
    </w:p>
    <w:p>
      <w:r>
        <w:t>IT: VD_FINDINFO HC / 2015 / 551 del 23 giugno 2015</w:t>
      </w:r>
    </w:p>
    <w:p>
      <w:pPr>
        <w:pStyle w:val="Heading2"/>
      </w:pPr>
      <w:r>
        <w:t>Regeste</w:t>
      </w:r>
    </w:p>
    <w:p>
      <w:r>
        <w:t>SUSPENSION DE LA PROCÉDURE, DÉCISION D'IRRECEVABILITÉ, DOMMAGE IRRÉPARABLE | 126 CPC (CH), 319 let. b ch. 2 CPC (CH)</w:t>
      </w:r>
    </w:p>
    <w:p>
      <w:pPr>
        <w:pStyle w:val="Heading2"/>
      </w:pPr>
      <w:r>
        <w:t>Erwägungen</w:t>
      </w:r>
    </w:p>
    <w:p>
      <w:r>
        <w:rPr>
          <w:b/>
        </w:rPr>
        <w:t>E. 4.1</w:t>
      </w:r>
    </w:p>
    <w:p>
      <w:r>
        <w:t>Le tribunal conduit le procès et prend les décisions d’instruction nécessaires à une préparation et à une conduite rapides de la procédure (art. 124 al. 1 CPC). Il peut ordonner la suspension de la procédure si des motifs d’opportunité le commandent (art. 126 al. 1 CPC). L’art. 126 al. 2 CPC prévoit que l’ordonnance de suspension de la procédure peut faire l’objet d’un recours au sens de l’art. 319 let. b ch. 1 CPC; cela signifie a contrario que la décision de refus de suspension ne peut faire l’objet que du recours de l’art. 319 let. b ch. 2 CPC, le recourant devant alors démontrer le préjudice difficilement réparable (Haldy, CPC commenté, Bâle 2011, n. 9 ad art. 126 CPC, p. 512; CREC 6 février 2014/46; CREC 24 janvier 2013/26). Selon la jurisprudence de la Cour de céans, la notion de préjudice difficilement réparable est plus large que celle de dommage irréparable de l'art. 93 al. 1 let. a LTF (loi du 17 juin 2005 sur le Tribunal fédéral, RS 173.110), puisqu'elle devrait viser également les désavantages de fait (JT 2011 III 86 c. 3 et références ; CREC 20 avril 2012/148; Jeandin, CPC commenté, Bâle 2011, n. 22 ad art. 319 CPC ; Hohl, Procédure civile, tome lI, 2 e éd., Berne 2010, n. 2485, p. 449). La question de savoir s'il existe un préjudice difficilement réparable s'apprécie par rapport aux effets de la décision incidente sur la cause principale, respectivement la procédure principale (ATF 137 III 380 c. 1.2.2 ; voir aussi TF 4A_560/2011 du 11 janvier 2012 c. 2.2). Ainsi, l'art. 319 let. b ch. 2 CPC ne vise pas seulement un inconvénient de nature juridique, imminent, mais toute incidence dommageable, y compris financière ou temporelle, pourvu qu'elle soit difficilement réparable;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(Jeandin, op. cit., n. 22 ad art. 319 CPC et références ; CREC 22 mars 2012/117). En outre, un préjudice irréparable de nature juridique ne doit pas pouvoir être ultérieurement réparé ou entièrement réparé par une décision finale favorable au recourant (ATF 134 III 188 c. 2.1 et c. 2.2).</w:t>
      </w:r>
    </w:p>
    <w:p>
      <w:r>
        <w:rPr>
          <w:b/>
        </w:rPr>
        <w:t>E. 4.2</w:t>
      </w:r>
    </w:p>
    <w:p>
      <w:r>
        <w:t>En l’espèce, la recourante n'explique pas en quoi le refus de suspension lui causerait un préjudice difficilement réparable au sens de l’art. 319 let. b ch. 2 CPC. Il apparaît bien plus que les prétentions émises par l'intimé sont toutes fondées sur des dispositions impératives ou semi-impératives de la loi et que celui-ci est tenu par un délai de péremption s'agissant de ses prétentions pour congé abusif (art. 336b al. 2 CO). L'intimé était donc bien fondé à déposer une requête de conciliation devant le tribunal d'arrondissement. On notera au demeurant que la recourante ne s'est pas présentée à l'audience de conciliation fixée par l'autorité saisie. C'est donc à juste titre que le premier juge a considéré que le motif d'irrecevabilité de la demande ne pouvait être retenu et que la suspension requise ne pouvait être admise.</w:t>
      </w:r>
    </w:p>
    <w:p>
      <w:r>
        <w:rPr>
          <w:b/>
        </w:rPr>
        <w:t>E. 5</w:t>
      </w:r>
    </w:p>
    <w:p>
      <w:r>
        <w:t>Au vu de ce qui précède, le recours doit être déclaré irrecevable. L'arrêt peut être rendu sans frais (art. 6 al. 3 TFJC [tarif des frais judiciaires civils du 28 septembre 2010; RSV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Me Jean-Emmanuel Rossel (pour l'O.________SA), ‑ Me Anne-Laure Simonet (pour 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