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546 vom 25. Juni 2015</w:t>
      </w:r>
    </w:p>
    <w:p>
      <w:r>
        <w:t>VD Tribunal cantonal, 2015-06-25, FR</w:t>
      </w:r>
    </w:p>
    <w:p>
      <w:r>
        <w:rPr>
          <w:b/>
        </w:rPr>
        <w:t xml:space="preserve">Quelle: </w:t>
      </w:r>
      <w:r>
        <w:t>https://mcp.opencaselaw.ch/entscheid/vd_findinfo_HC___2015___546</w:t>
      </w:r>
    </w:p>
    <w:p>
      <w:r>
        <w:t>FR: VD_FINDINFO HC / 2015 / 546 du 25 juin 2015</w:t>
      </w:r>
    </w:p>
    <w:p>
      <w:r>
        <w:t>IT: VD_FINDINFO HC / 2015 / 546 del 25 giugno 2015</w:t>
      </w:r>
    </w:p>
    <w:p>
      <w:pPr>
        <w:pStyle w:val="Heading2"/>
      </w:pPr>
      <w:r>
        <w:t>Regeste</w:t>
      </w:r>
    </w:p>
    <w:p>
      <w:r>
        <w:t>RETRAIT{VOIE DE DROIT}, DÉCISION SUR FRAIS | 241 al. 3 CPC (CH), 65 al. 4 TFJC (2010), 67 al. 1 TFJC (2010)</w:t>
      </w:r>
    </w:p>
    <w:p>
      <w:pPr>
        <w:pStyle w:val="Heading2"/>
      </w:pPr>
      <w:r>
        <w:t>Volltext</w:t>
      </w:r>
    </w:p>
    <w:p>
      <w:r>
        <w:t>Vaud Tribunal cantonal Cour d'appel civile 25.06.2015 HC / 2015 / 546</w:t>
      </w:r>
    </w:p>
    <w:p>
      <w:r>
        <w:t>RETRAIT{VOIE DE DROIT}, DÉCISION SUR FRAIS | 241 al. 3 CPC (CH), 65 al. 4 TFJC (2010), 67 al. 1 TFJC (2010)</w:t>
      </w:r>
    </w:p>
    <w:p>
      <w:r>
        <w:t>TRIBUNAL CANTONAL D14.040192-150698 327 cour d’appel CIVILE ____________________________ Arrêt du 25 juin 2015 __________________ Composition :               Mme COURBAT, juge déléguée Greffière :              Mme Boryszewski ***** Art. 241 al. 3 CPC; 65 al. 4 et 67 al. 1 TFJC Statuant à huis clos sur l'appel interjeté par A.U.________ , à Genolier, contre l'ordonnance de mesures provisionnelles rendue le 23 avril 2015 par la Présidente du Tribunal civil de l'arrondissement de La Côte dans la cause divisant l'appelant d’avec B.U.________ , née [...] , à Gland, la Juge déléguée de la Cour d'appel civile du Tribunal cantonal considère : En fait et en droit : 1. Par ordonnance de mesures provisionnelles du 23 avril 2015, la Présidente du Tribunal civil de l'arrondissement de La Côte a notamment dit que A.U.________ contribuera à l'entretien des siens pas le régulier versement d'une pension d'un montant de 4'000 fr., allocations familiales non comprises, payable d'avance le premier de chaque mois en mains de B.U.________, née [...], dès et y compris le 1 er octobre 2014. 2. Par acte du 4 mai 2015, A.U.________ a interjeté appel contre l’ordonnance précitée. Par courrier du 24 juin 2015, l'appelant a déclaré avoir conclu avec l'intimée une convention complète sur les effets du divorce et retirer son appel.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3. Les frais judiciaires de deuxième instance, réduits de deux tiers dès lors que l'appel a été retiré avant que le dossier ait circulé auprès de la Juge déléguée (art. 67 al. 1 TFJC [tarif des frais judiciaires civils du 28 septembre 2010, RSV 270.11.5]), sont arrêtés à 400 fr. (= 1'200 / 3) (art. 65 al. 4 TFJC) et mis à la charge de l'appelant (art. 106 al. 1 CPC). Il n'y a pas lieu à l'allocation de dépens de deuxième instance en faveur de l'intimée, celle-ci n'ayant pas été inviter à se déterminer. Par ces motifs, la juge déléguée de la Cour d’appel civile du Tribunal cantonal, prononce : I. Il est pris acte du retrait de l'appel. II. La cause est rayée du rôle. III. Les frais judiciaires de deuxième instance, arrêtés à 400 fr. (quatre cents francs), sont mis à la charge de l’appelant. IV. L'arrêt est exécutoire. La juge déléguée : La greffière : Du L'arrêt qui précède, dont la rédaction a été approuvée à huis clos, est notifié à : ‑ Me Jean Orso (pour l'appelant), ‑ Me Bernadette Schindler Velasco (pour l'intimée).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