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545 vom 25. Juni 2015</w:t>
      </w:r>
    </w:p>
    <w:p>
      <w:r>
        <w:t>VD Tribunal cantonal, 2015-06-25, FR</w:t>
      </w:r>
    </w:p>
    <w:p>
      <w:r>
        <w:rPr>
          <w:b/>
        </w:rPr>
        <w:t xml:space="preserve">Quelle: </w:t>
      </w:r>
      <w:r>
        <w:t>https://mcp.opencaselaw.ch/entscheid/vd_findinfo_HC___2015___545</w:t>
      </w:r>
    </w:p>
    <w:p>
      <w:r>
        <w:t>FR: VD_FINDINFO HC / 2015 / 545 du 25 juin 2015</w:t>
      </w:r>
    </w:p>
    <w:p>
      <w:r>
        <w:t>IT: VD_FINDINFO HC / 2015 / 545 del 25 giugno 2015</w:t>
      </w:r>
    </w:p>
    <w:p>
      <w:pPr>
        <w:pStyle w:val="Heading2"/>
      </w:pPr>
      <w:r>
        <w:t>Regeste</w:t>
      </w:r>
    </w:p>
    <w:p>
      <w:r>
        <w:t>EXÉCUTION FORCÉE, EXPULSION DE LOCATAIRE | 337 CPC (CH), 341 al. 3 CPC (CH), 341 CPC (CH)</w:t>
      </w:r>
    </w:p>
    <w:p>
      <w:pPr>
        <w:pStyle w:val="Heading2"/>
      </w:pPr>
      <w:r>
        <w:t>Erwägungen</w:t>
      </w:r>
    </w:p>
    <w:p>
      <w:r>
        <w:rPr>
          <w:b/>
        </w:rPr>
        <w:t>E. 1</w:t>
      </w:r>
    </w:p>
    <w:p>
      <w:r>
        <w:t>La voie du recours de l’art. 319 let. a CPC est ouverte contre les décisions du tribunal de l’exécution, la voie de l’appel étant exclue par l’art. 309 let. a CPC (Jeandin, CPC commenté, 2011, n. 5 ad art. 309 CPC, p. 1246 et n. 22 ad art. 341 CPC, p. 1334). La procédure sommaire étant applicable à la procédure d’exécution (art. 339 al. 2 CPC), le délai de recours est de dix jours (art. 321 al. 2 CPC). Interjeté en temps utile par une personne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alii, Commentaire de la LTF, 2009, n. 19 ad art. 97 LTF).</w:t>
      </w:r>
    </w:p>
    <w:p>
      <w:r>
        <w:rPr>
          <w:b/>
        </w:rPr>
        <w:t>E. 3</w:t>
      </w:r>
    </w:p>
    <w:p>
      <w:r>
        <w:t>a) Le recourant fait d'abord valoir qu'une expulsion "traumatiserait" son fils de quatre ans, qui fréquente une crèche de [...] et qui a vécu dans l'appartement litigieux depuis sa naissance. Par ailleurs, le recourant fait valoir que la mise en place "avec des tiers associés d'une nouvelle société permettant de générer des revenus suffisants pour supporter le loyer et les charges" devrait avoir lieu d'ici au 31 juillet 2015, étant précisé qu'une proposition de paiement des montants encore dus et d'un an de loyers d'avance avait été adressée à l'intimée. Le recourant requiert dès lors de surseoir à l'expulsion "au moins jusqu'au 30 août 2015". b) A teneur de l'art. 337 al. 1 CPC, si le tribunal qui a rendu la décision a ordonné les mesures d’exécution nécessaires, la décision peut être exécutée directement. La partie succombante peut demander la suspension de l'exécution auprès du tribunal de l'exécution; l'art. 341 CPC est applicable par analogie (art. 337 al. 2 CPC). Selon l’art. 341 al. 3 CPC, la partie succombante peut uniquement alléguer que des faits s’opposant à l’exécution de la décision se sont produits après la notification de celle-ci, par exemple l’extinction de la dette, le sursis octroyé par le créancier ou encore la prescription ou la péremption de la prestation due, l’extinction et le sursis devant être prouvés par titre. Ces objections peuvent également être soulevées dans le cadre de la procédure d’exécution directe (Jeandin, CPC commenté, Bâle 2011, n. 11 ad art. 337 CPC). Selon la jurisprudence, dans le cadre d’une expulsion pour retard dans le paiement du loyer selon l’art. 257d CO, des motifs humanitaires peuvent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c) En l’espèce, le recourant n'invoque aucune des circonstances prévues à l'art. 341 al. 3 CPC. En particulier, il ne prouve pas par pièce avoir obtenu un sursis du bailleur. En outre, les motifs humanitaires qu'il fait valoir ne démontrent pas que sa situation personnelle nécessiterait de reporter les effets de l’exécution forcée au-delà du 3 juillet 2015. On relèvera que le bail a été résilié pour le 31 octobre 2014 et que le recourant aura ainsi bénéficié d’un délai de plus de huit mois pour se reloger, et à tout le moins de quatre mois depuis l'ordonnance d'expulsion du 5 février 2015.</w:t>
      </w:r>
    </w:p>
    <w:p>
      <w:r>
        <w:rPr>
          <w:b/>
        </w:rPr>
        <w:t>E. 4</w:t>
      </w:r>
    </w:p>
    <w:p>
      <w:r>
        <w:t>En définitive, le recours doit être rejeté selon le mode procédural de l’art. 322 al. 1 CPC et l’ordonnance attaquée confirmée. La requête d'effet suspensif est dès lors sans objet. Il peut être renoncé à la perception de frais de deuxième instance compte tenu de la situation financière précaire du recourant (art. 112 al. 1 CPC). Il n’y a pas lieu d’allouer des dépens de deuxième instance, l'intimée n’ayant pas été invitée à se déterminer. Par ces motifs, la Chambre des recours civile du Tribunal cantonal, en application de l'art. 322 al. 1 CPC, prononce : I. Le recours est rejeté. II. La décision est confirmée. III. L'arrêt, rendu sans frais, est exécutoire. Le président :               La greffière : Du L'arrêt qui précède, dont la rédaction a été approuvée à huis clos, est notifié en expédition complète, par l'envoi de photocopies, à : ‑ M. B.________, ‑ Mme W.________.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