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540 vom 24. Juni 2015</w:t>
      </w:r>
    </w:p>
    <w:p>
      <w:r>
        <w:t>VD Tribunal cantonal, 2015-06-24, FR</w:t>
      </w:r>
    </w:p>
    <w:p>
      <w:r>
        <w:rPr>
          <w:b/>
        </w:rPr>
        <w:t xml:space="preserve">Quelle: </w:t>
      </w:r>
      <w:r>
        <w:t>https://mcp.opencaselaw.ch/entscheid/vd_findinfo_HC___2015___540</w:t>
      </w:r>
    </w:p>
    <w:p>
      <w:r>
        <w:t>FR: VD_FINDINFO HC / 2015 / 540 du 24 juin 2015</w:t>
      </w:r>
    </w:p>
    <w:p>
      <w:r>
        <w:t>IT: VD_FINDINFO HC / 2015 / 540 del 24 giugno 2015</w:t>
      </w:r>
    </w:p>
    <w:p>
      <w:pPr>
        <w:pStyle w:val="Heading2"/>
      </w:pPr>
      <w:r>
        <w:t>Regeste</w:t>
      </w:r>
    </w:p>
    <w:p>
      <w:r>
        <w:t>DÉTENTION AUX FINS D'EXPULSION, MESURE DE CONTRAINTE{DROIT DES ÉTRANGERS}, DROIT DES ÉTRANGERS, EXPULSION{DROIT DES ÉTRANGERS} | 79 LEtr, 80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En l’espèce, il y a en particulier lieu de tenir compte du fait nouveau selon lequel le recourant a refusé, en date du 22 juin 2015, d’embarquer à bord du vol Genève-Alger sur lequel une place lui avait été réservée.</w:t>
      </w:r>
    </w:p>
    <w:p>
      <w:r>
        <w:rPr>
          <w:b/>
        </w:rPr>
        <w:t>E. 3</w:t>
      </w:r>
    </w:p>
    <w:p>
      <w:r>
        <w:t>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 Conformément à l’art. 79 al. 1 let. a LEtr, la durée maximale de la détention peut, avec l’accord de l’autorité judiciaire cantonale, être prolongée de douze mois au plus et, pour les mineurs âgés de 15 à 18 ans, de six mois au plus, dans le cas où la personne concernée ne coopère pas avec l’autorité compétente. 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 4 ; TF 2C_473/2010 du 25 juin 2010 c. 4.1 et les références). Tel est par exemple le cas si le déplacement de la personne concernée n'est pas concevable pour des raisons de santé ou qu'un Etat refuse de reprendre certains de ses ressortissants (ATF 125 II 217 c. 2). c) En l’espèce, le recourant n’a pas donné suite à l’ordre de quitter la Suisse après l’entrée en force de la décision de l’ODM du 11 mars 2010, bien qu’il ait été averti qu’il ferait l’objet de mesures de contrainte s’il ne partait pas. Il a été renvoyé en Espagne une première fois sous la contrainte en 2010. Il est revenu en Suisse et a déposé une nouvelle demande d’asile, sur laquelle l’ODM n’est pas entré en matière. De 2011 à 2014, il a commis diverses infractions pénales et a été condamné pour ces faits. Au terme de sa détention pénale, il a été placé en détention en vue de son renvoi le 6 octobre 2014. Le recourant a cependant refusé de se rendre à Berne en septembre 2014 pour être auditionné par les autorités algériennes et obtenir un laissez-passer, de sorte que le vol prévu en octobre 2014 a dû être annulé, un nouveau vol étant prévu pour le 15 mai 2015. Ce vol ayant été annulé par la compagnie aérienne assurant la liaison Genève-Alger, une nouvelle réservation a dû être effectuée sur un vol prévu le 22 juin 2015, sur lequel A.________ a refusé d’embarquer. Entendu une dernière fois par le premier juge le 27 mai 2015, le recourant a indiqué qu’il s’opposait à son retour en Algérie et qu’il acceptait de rester en détention « le temps qu’il faudra ». L’ensemble de ces éléments réalise les conditions d’application de l’art. 76 al. 1 let. b ch. 3 et 4 LEtr. Dès lors que le recourant a refusé d’embarquer sur le vol prévu le 22 juin 2015, il est établi que ce n’est pas l’impossibilité juridique ou matérielle d’exécuter le renvoi de l’intéressé qui fait obstacle à son expulsion, mais bien son attitude oppositionnelle qui amène à conclure qu’il ne collaborera pas à son renvoi, de sorte que sa mise en détention et la prolongation de celle-ci sont justifiées. Le recourant ne parvient au demeurant pas à démontrer valablement en quoi les conditions de l’art. 80 al. 6 let. a LEtr seraient remplies en l’espèce. On ne saurait en effet considérer son renvoi comme étant impossible dès lors que le SPOP a valablement expliqué que des vols spéciaux à destination de l’Algérie sont actuellement en cours de préparation. C’est ainsi à tort que le recourant soutient que son rapatriement est pratiquement exclu.</w:t>
      </w:r>
    </w:p>
    <w:p>
      <w:r>
        <w:rPr>
          <w:b/>
        </w:rPr>
        <w:t>E. 4</w:t>
      </w:r>
    </w:p>
    <w:p>
      <w:r>
        <w:t>a) Il s’ensuit que le recours doit être rejetée et l’ordonnance confirmée. L’arrêt peut être rendu sans frais (art. 50 LPA-VD [loi vaudoise du 28 octobre 2008 sur la procédure administrative ; RSV 173.36]). b)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Franck Tièche a droit à une rémunération équitable pour ses opérations et débours dans la procédure de recours (art. 25 al. 1 LVLEtr). Les 3 heures de temps consacré au dossier et les 3 fr. de débours allégués sont admis. Au tarif horaire de 180 fr. (art. 2 al. 1 let. a RAJ [règlement du 7 décembre 2010 sur l'assistance judiciaire en matière civile ; RSV 211.02.3]), l'indemnité est arrêtée à 540 fr., montant auquel s’ajoutent la TVA (8%), par 43 fr. 20, et les débours, par 3 fr., soit 586 fr. 20 au total. Par ces motifs, la Chambre des recours civile du Tribunal cantonal, prononce : I. Le recours est rejeté. II. L’ordonnance est confirmée. III. L’arrêt est rendu sans frais. IV. L’indemnité d’office de Me Tièche, conseil du recourant, est arrêtée à 586 fr. 20 (cinq cent huitante-six francs et vingt centimes), TVA et débours compris. V. L’arrêt motivé est exécutoire. Le président :               Le greffier : Du 24 juin 2015 Le dispositif de l'arrêt qui précède est communiqué par écrit aux intéressés. Le greffier : Du L'arrêt qui précède, dont la rédaction a été approuvée à huis clos, est notifié en expédition complète, par l'envoi de photocopies, à : ‑ Me Frank Tièche (pour A.________)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