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 vom 6. Januar 2015</w:t>
      </w:r>
    </w:p>
    <w:p>
      <w:r>
        <w:t>VD Tribunal cantonal, 2015-01-06, FR</w:t>
      </w:r>
    </w:p>
    <w:p>
      <w:r>
        <w:rPr>
          <w:b/>
        </w:rPr>
        <w:t xml:space="preserve">Quelle: </w:t>
      </w:r>
      <w:r>
        <w:t>https://mcp.opencaselaw.ch/entscheid/vd_findinfo_HC___2015___53</w:t>
      </w:r>
    </w:p>
    <w:p>
      <w:r>
        <w:t>FR: VD_FINDINFO HC / 2015 / 53 du 6 janvier 2015</w:t>
      </w:r>
    </w:p>
    <w:p>
      <w:r>
        <w:t>IT: VD_FINDINFO HC / 2015 / 53 del 6 gennaio 2015</w:t>
      </w:r>
    </w:p>
    <w:p>
      <w:pPr>
        <w:pStyle w:val="Heading2"/>
      </w:pPr>
      <w:r>
        <w:t>Regeste</w:t>
      </w:r>
    </w:p>
    <w:p>
      <w:r>
        <w:t>RÉPUDIATION{DROIT SUCCESSORAL}, DÉLAI LÉGAL | 567 CC, 576 CC</w:t>
      </w:r>
    </w:p>
    <w:p>
      <w:pPr>
        <w:pStyle w:val="Heading2"/>
      </w:pPr>
      <w:r>
        <w:t>Erwägungen</w:t>
      </w:r>
    </w:p>
    <w:p>
      <w:r>
        <w:rPr>
          <w:b/>
        </w:rPr>
        <w:t>E. 4</w:t>
      </w:r>
    </w:p>
    <w:p>
      <w:r>
        <w:t>Le</w:t>
      </w:r>
    </w:p>
    <w:p>
      <w:r>
        <w:rPr>
          <w:b/>
        </w:rPr>
        <w:t>E. 7</w:t>
      </w:r>
    </w:p>
    <w:p>
      <w:r>
        <w:t>mai 2014, E.________ et A.H.________ ont remis à la Juge de paix leurs déclarations de répudiation, celles-ci étant datées respectivement des 25 et 27 avril 2014. 5. Une audience s’est tenue le 15 septembre 2014 en présence d’E.________ et d’A.H.________, assistées de leur conseil. Les prénommés ont reconnu avoir laissé passer le délai légal pour répudier et ont en outre indiqué que la défunte n’était pas manifestement insolvable. En droit : 1. a) La décision refusant la restitution du délai de répudiation est une décision gracieuse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L’acceptation et la répudiation sont régies par les art. 135ss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b) En l’espèce, le recours, motivé et déposé en temps utile (art. 321 al. 1 et 2 CPC), est recevable à la forme. 2. a) Se fondant sur un arrêt rendu par la Chambre des recours civile le 21 avril 1970 (JT 1972 III 93), les recourants soutiennent que la Juge de paix aurait dû attirer leur attention sur la possibilité d’obtenir une prolongation du délai de répudiation pour justes motifs, cette informalité justifiant selon eux l’annulation de la décision querellée. b) Le délai pour répudier une succession est de trois mois (art. 567 al. 1 CC). Il court, pour les héritiers légaux, dès le jour où ils ont connaissance du décès, à moins qu’ils ne prouvent n’avoir connu que plus tard leur qualité d’héritiers (art. 567 al. 2 1 ère phr. CC). Les héritiers qui ne répudient pas dans le délai fixé acquièrent la succession purement et simplement (art. 571 al. 1 CC). L’autorité compétente peut, pour de justes motifs, accorder une prolongation de délai ou fixer un nouveau délai aux héritiers légaux (art. 576 CC). La répudiation se fait par une déclaration écrite ou verbale de l’héritier à l’autorité compétente ; elle doit être faite sans condition ni réserve (art. 570 al. 1 et 2 CC). La prolongation ou la restitution du délai pour répudier sont destinées à éviter des rigueurs excessives. Elles doivent permettre à l’héritier, lorsqu’il en a été empêché dans le délai initial, de prendre sa décision posément et en connaissance de cause (Schwander, Basler Kommentar, 2011, n. 2 p. 562 ad art. 576 CC ; Piotet, Traité de droit privé suisse, tome IV, Droit successoral, 1975, pp. 522-523 ; Tuor/Picenoni, Berner Kommentar, 1964, n. 3 pp. 661-662 ad art. 576 CC ; Escher, Zürcher Kommentar, 1960, n. 4 pp. 211ss ad art. 576 CC ; ATF 114 II 220 c. 2). Seuls l’héritier provisoire et l’héritier qui n’a acquis définitivement la succession qu’ensuite de la péremption de son droit de répudier peuvent toutefois invoquer l’art. 576 CC. En raison des lourdes conséquences que la déchéance du droit de répudier peut avoir pour un héritier, l’art. 576 CC permet de tenir compte de circonstances exceptionnelles. L’autorité compétente doit, lorsqu’il existe de justes motifs, prolonger le délai de répudiation ou, si celui-ci est échu, en fixer un nouveau (Steinauer, Le droit des successions, Berne 2006, n. 975 p. 469).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(Piotet, op. cit., pp. 522-523 ; CREC II 17 décembre 1997/735). c) En l’espèce, on ne constate aucune irrégularité dans la procédure ayant abouti à la décision attaquée. Par courrier du 30 avril 2014, la Juge de paix a fait savoir aux héritiers que leurs déclarations de répudiation étaient tardives. Il ne pouvait dès lors plus être question d’une prolongation de délai, seule une restitution de délai pouvant éventuellement entrer en ligne de compte. Lors de l’audience du 15 septembre 2014, le premier juge a entendu les héritiers sur un éventuel juste motif de restitution de délai de répudiation. Il a constaté que les recourants n’en fournissaient aucun. Le procès-verbal de l’audience le confirme, les comparants n’ayant manifestement invoqué aucun juste motif de restitution de délai. Ils n’en invoquent d’ailleurs pas dans la procédure de recours. Après avoir entendu les héritiers, la Juge de paix s’est donc valablement assurée de l’inexistence de motifs prévus à l’art. 576 CC avant de déclarer les répudiations tardives. 3. En définitive, le recours doit être rejeté et la décision confirmée. Les frais judiciaires de deuxième instance, arrêtés à 200 fr. (art. 74 al. 1 TFJC [tarif des frais judiciaires civils du 28 septembre 2010 ; RSV 270.11.5]), sont mis à la charge des recourants, solidairement entre eux (art. 106 al. 1 CPC). Par ces motifs, la Chambre des recours civile du Tribunal cantonal, statuant à huis clos, prononce : I. Le recours est rejeté. II. La décision est confirmée. III. Les frais judiciaires de deuxième instance, arrêtés à 200 fr. (deux cents francs), sont mis à la charge des recourants E.________ et A.H.________, solidairement entre eux. IV. L’arrêt motivé est exécutoire. Le président :               Le greffier : Du 6 janvier 2015 Le dispositif de l'arrêt qui précède est communiqué par écrit aux intéressés. Le greffier : Du L'arrêt qui précède, dont la rédaction a été approuvée à huis clos, est notifié en expédition complète, par l'envoi de photocopies, à : ‑ M. Jean-Marc Schlaeppi, aab (pour E.________ et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