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522 vom 18. Juni 2015</w:t>
      </w:r>
    </w:p>
    <w:p>
      <w:r>
        <w:t>VD Tribunal cantonal, 2015-06-18, FR</w:t>
      </w:r>
    </w:p>
    <w:p>
      <w:r>
        <w:rPr>
          <w:b/>
        </w:rPr>
        <w:t xml:space="preserve">Quelle: </w:t>
      </w:r>
      <w:r>
        <w:t>https://mcp.opencaselaw.ch/entscheid/vd_findinfo_HC___2015___522</w:t>
      </w:r>
    </w:p>
    <w:p>
      <w:r>
        <w:t>FR: VD_FINDINFO HC / 2015 / 522 du 18 juin 2015</w:t>
      </w:r>
    </w:p>
    <w:p>
      <w:r>
        <w:t>IT: VD_FINDINFO HC / 2015 / 522 del 18 giugno 2015</w:t>
      </w:r>
    </w:p>
    <w:p>
      <w:pPr>
        <w:pStyle w:val="Heading2"/>
      </w:pPr>
      <w:r>
        <w:t>Regeste</w:t>
      </w:r>
    </w:p>
    <w:p>
      <w:r>
        <w:t>DÉCISION D'IRRECEVABILITÉ, DÉLAI DE RECOURS, RETARD | 110 CPC (CH), 319 let. b ch. 1 CPC (CH), 321 al. 2 CPC (CH), 95 al. 1 CPC (CH)</w:t>
      </w:r>
    </w:p>
    <w:p>
      <w:pPr>
        <w:pStyle w:val="Heading2"/>
      </w:pPr>
      <w:r>
        <w:t>Volltext</w:t>
      </w:r>
    </w:p>
    <w:p>
      <w:r>
        <w:t>Vaud Tribunal cantonal Chambre des recours civile 18.06.2015 HC / 2015 / 522</w:t>
      </w:r>
    </w:p>
    <w:p>
      <w:r>
        <w:t>DÉCISION D'IRRECEVABILITÉ, DÉLAI DE RECOURS, RETARD | 110 CPC (CH), 319 let. b ch. 1 CPC (CH), 321 al. 2 CPC (CH), 95 al. 1 CPC (CH)</w:t>
      </w:r>
    </w:p>
    <w:p>
      <w:r>
        <w:t>TRIBUNAL CANTONAL HX15.024674-150973 230 CHAMBRE DES RECOURS CIVILE _________________________________________ Arrêt du 18 juin 2015 __________________ Composition :               M. WINZAP, président M. Pellet et Mme Courbat, juges Greffière :              Mme Boryszewski ***** Art. 95 al. 1 let. a, 110, 319 let. b ch. 1 et 321 al. 2 CPC Statuant à huis clos sur le recours interjeté par A.K.________ , à Lausanne, contre la décision rendue le 19 mai 2015 par la Juge de paix du district de Lausanne dans le cadre de la succession de feue B.K.________ , la Chambre des recours civile du Tribunal cantonal considère : En fait et en droit : 1. Par décision 19 mai 2015, envoyée pour notification le 22 mai suivant, la Juge de paix du district de Lausanne a restitué le délai de répudiation à A.K.________ (I), enregistré la déclaration de répudiation formulée par A.K.________ en date du 16 avril 2015 (II) et arrêté les frais à charge de A.K.________ à 150 francs (III). 2. Par courrier du 12 juin 2015, A.K.________ a interjeté recours contestant la seule question des frais judiciaires. 3. a) Lorsque seule la décision sur les frais, qui comprennent notamment les frais judiciaires (art. 95 al. 1 let. a CPC [Code de procédure civile du 19 décembre 2008, RS 272]), est litigieuse, elle ne peut être attaquée que par un recours (art. 110 et 319 let. b ch. 1 CPC; Tappy, CPC commenté, Bâle 2011, n. 3 ad art. 110 CPC). Le recours, écrit et motivé, s'exerce dans un délai de dix jours pour les décisions prises en procédure sommaire, à moins que la loi n’en dispose autrement (art. 321 al. 2 CPC). b) En l’espèce, la décision attaquée a été notifiée au recourant le 27 mai 2015. Le délai de dix jours a ainsi commencé à courir le lendemain pour échoir le 8 juin 2015 (art. 142 al. 3 CPC). Ayant été déposé le 12 juin 2015, le recours est manifestement tardif et doit être déclaré irrecevable selon le mode procédural de l'art. 322 al. 1 CPC. 4. Compte tenu de ce qui précède, les moyens invoqués par A.K.________ dans son recours du 12 juin 2015 ne seront pas examinés plus avant. 5. En vertu de l’art. 10 TFJC (tarif des frais judiciaires civils du 28 septembre 2010, RSV 270.11.5), il ne sera pas perçu de frais judiciaires de deuxième instance. Par ces motifs, la Chambre des recours civile du Tribunal cantonal, en application de l'art. 322 al. 1 CPC, prononce : I. Le recours est irrecevable. II. L’arrêt est rendu sans frais judiciaires. III. L’arrêt est exécutoire. Le président :               La greffière : Du L'arrêt qui précède, dont la rédaction a été approuvée à huis clos, est notifié à : ‑ M. A.K.________ personnellement,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