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481 vom 29. April 2015</w:t>
      </w:r>
    </w:p>
    <w:p>
      <w:r>
        <w:t>VD Tribunal cantonal, 2015-04-29, FR</w:t>
      </w:r>
    </w:p>
    <w:p>
      <w:r>
        <w:rPr>
          <w:b/>
        </w:rPr>
        <w:t xml:space="preserve">Quelle: </w:t>
      </w:r>
      <w:r>
        <w:t>https://mcp.opencaselaw.ch/entscheid/vd_findinfo_HC___2015___481</w:t>
      </w:r>
    </w:p>
    <w:p>
      <w:r>
        <w:t>FR: VD_FINDINFO HC / 2015 / 481 du 29 avril 2015</w:t>
      </w:r>
    </w:p>
    <w:p>
      <w:r>
        <w:t>IT: VD_FINDINFO HC / 2015 / 481 del 29 aprile 2015</w:t>
      </w:r>
    </w:p>
    <w:p>
      <w:pPr>
        <w:pStyle w:val="Heading2"/>
      </w:pPr>
      <w:r>
        <w:t>Regeste</w:t>
      </w:r>
    </w:p>
    <w:p>
      <w:r>
        <w:t>RÉMUNÉRATION CONVENABLE, ASSISTANCE JUDICIAIRE, AVOCAT D'OFFICE, AVOCAT, PARTIE NON REPRÉSENTÉE | 119 al. 1 CPC (CH), 122 al. 1 let. a CPC (CH)</w:t>
      </w:r>
    </w:p>
    <w:p>
      <w:pPr>
        <w:pStyle w:val="Heading2"/>
      </w:pPr>
      <w:r>
        <w:t>Erwägungen</w:t>
      </w:r>
    </w:p>
    <w:p>
      <w:r>
        <w:rPr>
          <w:b/>
        </w:rPr>
        <w:t>E. 1</w:t>
      </w:r>
    </w:p>
    <w:p>
      <w:r>
        <w:t>Le recours est recevable contre les autres décisions et ordonnances d'instruction de première instance dans les cas prévus par la loi (art. 319 let. b ch. 1 CPC). En l'espèce, le litige porte sur le montant de l'indemnité allouée au conseil d'office. La rémunération du conseil juridique commis d'office est réglée par l'art. 122 CPC, qui ne fait que consacrer certaines règles particulières, liées à l'assistance judiciaire accordée à une partie, de la liquidation des frais normalement régie par l'art. 111 CPC, de sorte que les voies de droit applicables sont celles de l'art. 110 CPC (Tappy, CPC commenté, Bâle 2011, n. 21 ad art. 122 CPC). Cet article prévoyant que la décision sur les frais ne peut être attaquée séparément que par un recours, c'est cette voie de droit qui est ouverte. L'art. 122 CPC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2009, n. 19, p. 941 ad art. 97 LTF).</w:t>
      </w:r>
    </w:p>
    <w:p>
      <w:r>
        <w:rPr>
          <w:b/>
        </w:rPr>
        <w:t>E. 3</w:t>
      </w:r>
    </w:p>
    <w:p>
      <w:r>
        <w:t>a) Le recourant soutient que c’est à tort que le premier juge n’a tenu compte dans la fixation de son indemnité que des opérations postérieures au 15 janvier 2015, date du dépôt de la demande d’assistance judiciaire. Il fait valoir que la jurisprudence fédérale impose au juge de ne pas faire preuve de formalisme excessif et admet la prise en compte d’opérations antérieures à la demande d’assistance judiciaire (cf. TF 9C_735/2011 du 22 juin 2012 c. 5.2). b) 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2 e éd., 2013, nn. 5 à 7 ad art. 122 CPC, pp. 683-664). Pour fixer la quotité de l’indemnité du conseil d’office, l’autorité cantonale doit s’inspirer des critères applicables à la modération des honoraires d’avocat (Donzallaz, Loi sur le Tribunal fédéral, Commentaire, 2008, n. 1775 ad art. 64 LTF; ATF 1Z2 Il c. 3a). Dans le canton de Vaud, l’art. 2 aI. 1 RAJ (règlement du 7 décembre 2010 sur l’assistance judiciaire en matière civile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(let. a) et de 110 fr. pour un avocat-stagiaire (let. b).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11 c. 3a; ATF 117 la 22 c. 4c et les réf. cit.).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d’autre part, il peut également refuser d’indemniser le conseil pour des opérations qu’il estime inutiles ou superflues. L’avocat d’office ne saurait en effet être rétribué pour des activités qui ne sont pas nécessaires à la défense des intérêts du bénéficiaire de l’assistance judiciaire ou qui consistent en un soutien moral (CREC 25 janvier 2013/29, in JT 2013 II 35 ss ; TF 5P.462/2002 du 30 janvier 2003). La requête d’assistance judiciaire peut être présentée avant ou pendant la litispendance (art. 119 al. 1 CPC). Exceptionnellement, elle peut être accordée avec effet rétroactif (art. 119 al. 4 CPC). Tel est le cas si le défaut de requête d’assistance judiciaire apparaît excusable, ainsi lorsque l’urgence commandait d’agir sans solliciter auparavant une décision relative à l’assistance judiciaire (Tappy, op. cit., n. 19 ad art. 119 CPC ; CREC 25 janvier 2012/28). c) En l’espèce, le recourant n'expose pas en quoi il aurait été empêché de requérir, pour sa mandante, l'assistance judiciaire avant le 15 janvier 2015. On ne voit pas en quoi il aurait été pour lui impossible de demander le bénéfice de l’assistance judiciaire dès le 28 novembre 2014, date de la première opération effectuée pour le compte d’A.________. Le recourant avait par ailleurs tout loisir de solliciter l’octroi de l’assistance judiciaire avec effet rétroactif, ce qu’il n’a pas fait. Il n’a au demeurant pas formé recours contre la décision du 9 février 2015 octroyant l’assistance judiciaire à A.________ avec effet au 15 janvier 2015. C’est dès lors à bon droit que le premier juge a écarté de la liste d’opérations du 12 février 2015, les opérations effectuées avant le 15 janvier 2015.</w:t>
      </w:r>
    </w:p>
    <w:p>
      <w:r>
        <w:rPr>
          <w:b/>
        </w:rPr>
        <w:t>E. 4</w:t>
      </w:r>
    </w:p>
    <w:p>
      <w:r>
        <w:t>Il s'ensuit que le recours doit être rejeté, selon le mode procédural de l'art. 322 al. 1 CPC, et la décision attaquée confirmée. Les frais judiciaires de deuxième instance sont arrêtés à 100 fr. (art. 69 al. 1 TFJC [tarif des frais judiciaires civils du 28 septembre 2010; RSV 270.11.5]) et mis à la charge du recourant, qui succombe (art. 106 al. 1 CPC). Par ces motifs, la Chambre des recours civile du Tribunal cantonal, prononce : I. Le recours est rejeté. II. La décision est confirmée. III. Les frais judiciaires de deuxième instance, arrêtés à 100 fr. (cent francs), sont mis à la charge du recourant W.________. IV. L’arrêt motivé est exécutoire. Le président :               Le greffier : Du 30 avril 2015 Le dispositif de l'arrêt qui précède est communiqué par écrit aux intéressés. Le greffier : Du L'arrêt qui précède, dont la rédaction a été approuvée à huis clos, est notifié en expédition complète, par l'envoi de photocopies, à : ‑ Me W.________ ‑ Mme A.________ La Chambre des recours civile considère que la valeur litigieuse est de 463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