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462 vom 27. Mai 2015</w:t>
      </w:r>
    </w:p>
    <w:p>
      <w:r>
        <w:t>VD Tribunal cantonal, 2015-05-27, FR</w:t>
      </w:r>
    </w:p>
    <w:p>
      <w:r>
        <w:rPr>
          <w:b/>
        </w:rPr>
        <w:t xml:space="preserve">Quelle: </w:t>
      </w:r>
      <w:r>
        <w:t>https://mcp.opencaselaw.ch/entscheid/vd_findinfo_HC___2015___462</w:t>
      </w:r>
    </w:p>
    <w:p>
      <w:r>
        <w:t>FR: VD_FINDINFO HC / 2015 / 462 du 27 mai 2015</w:t>
      </w:r>
    </w:p>
    <w:p>
      <w:r>
        <w:t>IT: VD_FINDINFO HC / 2015 / 462 del 27 maggio 2015</w:t>
      </w:r>
    </w:p>
    <w:p>
      <w:pPr>
        <w:pStyle w:val="Heading2"/>
      </w:pPr>
      <w:r>
        <w:t>Regeste</w:t>
      </w:r>
    </w:p>
    <w:p>
      <w:r>
        <w:t>DÉCISION D'IRRECEVABILITÉ, SIGNATURE, FORME ET CONTENU, MOTIVATION DE LA DEMANDE | 132 al. 1 CPC (CH), 56 CPC (CH)</w:t>
      </w:r>
    </w:p>
    <w:p>
      <w:pPr>
        <w:pStyle w:val="Heading2"/>
      </w:pPr>
      <w:r>
        <w:t>Volltext</w:t>
      </w:r>
    </w:p>
    <w:p>
      <w:r>
        <w:t>Vaud Tribunal cantonal Chambre des recours civile 27.05.2015 HC / 2015 / 462</w:t>
      </w:r>
    </w:p>
    <w:p>
      <w:r>
        <w:t>DÉCISION D'IRRECEVABILITÉ, SIGNATURE, FORME ET CONTENU, MOTIVATION DE LA DEMANDE | 132 al. 1 CPC (CH), 56 CPC (CH)</w:t>
      </w:r>
    </w:p>
    <w:p>
      <w:r>
        <w:t>TRIBUNAL CANTONAL P314.018873-150550 191 CHAMBRE DES RECOURS CIVILE _________________________________________ Arrêt du 27 mai 2015 ____________________ Composition :               M. Winzap , président Mme Charif Feller et M. Pellet, juges Greffier : Mme              Logoz ***** Art. 56, 132 al. 1 CPC Statuant à huis clos sur le recours interjeté par J.________ , à Salins les Bains (France), contre le prononcé du 30 mars 2015 de la Présidente du Tribunal de prud’hommes de l’arrondissement de la Broye et du Nord vaudois fixant l’indemnité d’office de son conseil P.________ dans la cause en conflit du travail qui l’oppose à [...], la Chambre des recours civile du Tribunal cantonal considère : En fait et en droit : 1. Par prononcé du 30 mars 2015, la Présidente du Tribunal de prud’hommes de la Broye et du Nord vaudois a fixé l’indemnité de conseil d’office de J.________, allouée à l’avocat P.________, à 3'768 fr. 40, TVA comprise, pour la période du 25 mars 2014 au 24 mars 2015 (I), et dit que le bénéficiaire de l’assistance judiciaire est, dans la mesure de l’art. 123 CPC (Code de procédure civile suisse du 19 décembre 2008, RS 272), tenu au remboursement de l’indemnité du conseil d’office mise à la charge de l’Etat. 2. Par lettre du 7 avril 2015, dépourvue de signature autographe, J.________ a indiqué à la Présidente du Tribunal de prud’hommes que la somme qui lui était réclamée lui paraissait tout à fait excessive et qu’il sollicitait, au regard de sa situation précaire, une remise partielle des honoraires de son conseil d’office. Il a précisé qu’en octobre 2014, il avait fait part à ce dernier de son intention de mettre un terme à la procédure mais qu’il avait accepté de la poursuivre sur l’insistance de celui-ci. 3. Par courrier recommandé du 14 avril 2015, la Juge déléguée de la chambre de céans a informé J.________ que sa lettre du 7 avril 2015 avait été transmise à la Chambre des recours civile du Tribunal cantonal comme objet de sa compétence. Elle l’invitait à lui confirmer qu’il s’agissait d’un recours contre le prononcé du 30 mars 2015 fixant l’indemnité d’office de Me P.________1234 et lui impartissait un délai de dix jours dès réception pour faire parvenir à la Chambre des recours civile un acte de recours muni de sa signature et contenant des conclusions chiffrées. Elle indiquait qu’à défaut, l’acte ne serait pas pris en considération. J.________ a fait parvenir un courrier à la chambre de céans en date du 3 juin 2015. 4. a) L’art. 110 CPC ouvre la voie du recours séparé de l’art. 319 let. b ch. 1 CPC contre les décisions fixant l’indemnité du conseil d’office, cette indemnité étant considérée comme des frais au sens de l’art. 95 CPC (CREC 13 février 2013/52 ; Tappy, CPC commenté, Bâle 2011, n. 21 ad art. 122 CPC). L’art. 122 CPC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p. 503). b) Le recours est recevable pour violation du droit et constatation manifestement inexacte des faits (art. 320 CPC). Le recours, écrit et motivé (art. 321 al. 1 CPC), doit être muni de la signature originale de son auteur (art. 130 al. 1 CPC).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7 août 2014/277 ; Jeandin, CPC commenté,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op. cit., n. 11 ad art. 221 CPC). Si l'autorité de seconde instance peut impartir un délai au recourant pour rectifier des vices de forme, à l'instar de l'absence de signature (art. 132 al. 1 CPC), il ne saurait être remédié à un défaut de motivation ou à des conclusions déficientes, de tels vices n'étant pas d'ordre formel et affectant le recours de manière irréparable (CREC 15 octobre 2012/363 ; Jeandin, op. cit., n. 4 ad art. 321 CPC et n. 5 ad art. 311 CPC par analogie). c) En l’occurrence, le recourant n’a pas procédé dans le délai imparti par la cour de céans, ni requis une prolongation de ce délai, sa prise de position du 3 juin 2015 étant manifestement tardive. Même à considérer son écriture initiale du 7 avril 2015 comme un recours, celui-ci doit être déclaré irrecevable, dès lors qu’il est dépourvu de signature autographe et de conclusions chiffrées. Au surplus, si l’on comprend que le recourant entend obtenir une remise partielle des honoraires dus à son conseil d’office, les moyens qu’il soulève, à supposer établis, sont dénués de pertinence. Le recourant ne conteste en effet pas la liste des opérations produites par l’avocat P.________ aux fins de fixer l’indemnité d’office, pas plus qu’il n’indique en quoi le premier juge aurait mal apprécié ces opérations ou appliqué le droit de manière erronée. Partant, même à supposer recevable, le recours aurait dû de toute manière être rejeté, faute de motivation suffisante. 5. En conclusion, le recours doit être déclaré irrecevable selon le mode procédural de l’art. 322 al. 1 CPC et la décision maintenue. Le présent arrêt peut être rendu sans frais (art. 11 TFJC [tarif des frais judiciaires civils du 28 septembre 2010 ; RSV 270.11.5]). Par ces motifs, la Chambre des recours civile du Tribunal cantonal, en application de l'art. 322 al. 1 CPC, prononce : I. Le recours est irrecevable. II. L’arrêt, rendu sans frais, est exécutoire. Le président :               Le greffier : Du L'arrêt qui précède, dont la rédaction a été approuvée à huis clos, est notifié à : ‑ M. J.________, ‑ Me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