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459 vom 2. Juni 2015</w:t>
      </w:r>
    </w:p>
    <w:p>
      <w:r>
        <w:t>VD Tribunal cantonal, 2015-06-02, FR</w:t>
      </w:r>
    </w:p>
    <w:p>
      <w:r>
        <w:rPr>
          <w:b/>
        </w:rPr>
        <w:t xml:space="preserve">Quelle: </w:t>
      </w:r>
      <w:r>
        <w:t>https://mcp.opencaselaw.ch/entscheid/vd_findinfo_HC___2015___459</w:t>
      </w:r>
    </w:p>
    <w:p>
      <w:r>
        <w:t>FR: VD_FINDINFO HC / 2015 / 459 du 2 juin 2015</w:t>
      </w:r>
    </w:p>
    <w:p>
      <w:r>
        <w:t>IT: VD_FINDINFO HC / 2015 / 459 del 2 giugno 2015</w:t>
      </w:r>
    </w:p>
    <w:p>
      <w:pPr>
        <w:pStyle w:val="Heading2"/>
      </w:pPr>
      <w:r>
        <w:t>Regeste</w:t>
      </w:r>
    </w:p>
    <w:p>
      <w:r>
        <w:t>EXÉCUTION FORCÉE, EXPULSION DE LOCATAIRE | 337 al. 1 CPC (CH), 337 CPC (CH), 341 al. 3 CPC (CH), 341 CPC (CH)</w:t>
      </w:r>
    </w:p>
    <w:p>
      <w:pPr>
        <w:pStyle w:val="Heading2"/>
      </w:pPr>
      <w:r>
        <w:t>Erwägungen</w:t>
      </w:r>
    </w:p>
    <w:p>
      <w:r>
        <w:rPr>
          <w:b/>
        </w:rPr>
        <w:t>E. 1</w:t>
      </w:r>
    </w:p>
    <w:p>
      <w:r>
        <w:t>L’appel est irrecevable contre les décisions du tribunal de l’exécution (art. 309 let. a CPC),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dans une composition à trois juges (JT 2011 III 44). En l’espèce, déposé en temps utile par une partie qui y a intérêt (art. 59 al. 2 let. a CPC), le recours est recevable en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p. 1504).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2009, n. 19, p. 941 ad art. 97). b) Selon l’art. 326 al. 1 CPC, les conclusions, les allégations de fait et les preuves nouvelles sont irrecevables. Dès lors, dans la mesure où elle ne figure pas au dossier de première instance, l'attestation médicale du 26 mai 2015 produite par la recourante est irrecevable.</w:t>
      </w:r>
    </w:p>
    <w:p>
      <w:r>
        <w:rPr>
          <w:b/>
        </w:rPr>
        <w:t>E. 3</w:t>
      </w:r>
    </w:p>
    <w:p>
      <w:r>
        <w:t>a) La recourante fait valoir que son état de santé l'empêcherait de libérer les locaux à la date fixée par le premier juge. b) A teneur de l'art. 337 al. 1 CPC, si le tribunal qui a rendu la décision a ordonné les mesures d’exécution nécessaires, la décision peut être exécutée directement. L’art. 337 al. 2 CPC permet à la partie succombante de requérir la suspension de l’exécution directe auprès du tribunal de l’exécution. Selon l’art. 341 al. 3 CPC, applicable à la procédure d’exécution indirecte, la partie succombante peut uniquement alléguer que des faits s’opposant à l’exécution de la décision se sont produits après la notification de celle-ci, par exemple l’extinction de la dette, le sursis octroyé par le créancier ou encore la prescription ou la péremption de la prestation due, l’extinction et le sursis devant être prouvés par titre. Ces objections peuvent également être soulevées dans le cadre de la procédure d’exécution directe (Jeandin, CPC commenté, Bâle 2011, n. 11 ad art. 337 CPC). Ainsi, au stade de la procédure d’exécution, qui ne saurait être confondue avec une voie de remise en cause de la décision au fond, le recourant ne peut revenir sur l’objet du litige puisque seul le jugement déploie autorité de chose jugée. En conséquence, seuls des faits dont la survenance a eu pour conséquence l’extinction de la prétention à exécuter peuvent être invoqués (Jeandin, op. cit., n. 16 ad art. 341 CPC). c) En l’occurrence, le moyen invoqué par la recourante n’est pas susceptible de remettre en question le prononcé d’exécution forcée qui se base sur la transaction passée par les parties le 27 octobre 2014, prévoyant l’engagement de la recourante de quitter son logement au plus tard le 31 mars 2015, engagement qu’elle n’a pas tenu. Pour le surplus, elle n’établit aucune des circonstances de l’art. 341 al. 3 CPC (extinction, sursis ou prescription de la prestation due), ni ne prouve par titre que l’intimée aurait renoncé à l’exécution forcée. Par conséquent, son grief doit être rejeté.</w:t>
      </w:r>
    </w:p>
    <w:p>
      <w:r>
        <w:rPr>
          <w:b/>
        </w:rPr>
        <w:t>E. 4</w:t>
      </w:r>
    </w:p>
    <w:p>
      <w:r>
        <w:t>En définitive, le recours doit être rejeté selon le mode procédural de l’art. 322 al. 1 CPC et l’ordonnance attaquée confirmée. Les frais judiciaires de deuxième instance, arrêtés à 200 fr. (art. 69 al. 1 et 70 al. 4 TFJC), sont mis à la charge de la recourante, qui succombe (art. 106 al. 1 CPC). Il n’y a pas lieu d’allouer des dépens de deuxième instance, les intimés n’ayant pas été invités à se déterminer. Par ces motifs, la Chambre des recours civile du Tribunal cantonal, en application de l'art. 322 al. 1 CPC, prononce : I. Le recours est rejeté. II. L'ordonnance est confirmée. III. Les frais judiciaires de deuxième instance, arrêtés à 200 fr. (deux cents francs), sont mis à la charge de la recourante U.________. IV. L'arrêt motivé est exécutoire. Le président :               La greffière : Du L'arrêt qui précède, dont la rédaction a été approuvée à huis clos, est notifié en expédition complète, par l'envoi de photocopies, à : ‑ Mme U.________, ‑ Mme A.W.________ et M. B.W.________.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