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439 vom 30. April 2015</w:t>
      </w:r>
    </w:p>
    <w:p>
      <w:r>
        <w:t>VD Tribunal cantonal, 2015-04-30, FR</w:t>
      </w:r>
    </w:p>
    <w:p>
      <w:r>
        <w:rPr>
          <w:b/>
        </w:rPr>
        <w:t xml:space="preserve">Quelle: </w:t>
      </w:r>
      <w:r>
        <w:t>https://mcp.opencaselaw.ch/entscheid/vd_findinfo_HC___2015___439</w:t>
      </w:r>
    </w:p>
    <w:p>
      <w:r>
        <w:t>FR: VD_FINDINFO HC / 2015 / 439 du 30 avril 2015</w:t>
      </w:r>
    </w:p>
    <w:p>
      <w:r>
        <w:t>IT: VD_FINDINFO HC / 2015 / 439 del 30 aprile 2015</w:t>
      </w:r>
    </w:p>
    <w:p>
      <w:pPr>
        <w:pStyle w:val="Heading2"/>
      </w:pPr>
      <w:r>
        <w:t>Regeste</w:t>
      </w:r>
    </w:p>
    <w:p>
      <w:r>
        <w:t>ASSISTANCE JUDICIAIRE, INDEMNITÉ{EN GÉNÉRAL}, AVOCAT D'OFFICE | 110 CPC (CH), 122 al. 1 let. a CPC (CH), 122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Bâle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w:t>
      </w:r>
    </w:p>
    <w:p>
      <w:r>
        <w:t>Le recourant prétend qu'il n'a pas sollicité la désignation d'un avocat d'office. Il soutient que le premier juge n'a eu de cesse de vouloir lui imposer un avocat, soit en refusant ses écritures, soit en rejetant ses demandes. Il rappelle que dans l'arrêt rendu par la Cour civile du Tribunal cantonal le 16 septembre 2014, il est mentionné qu'il a renoncé à l'assistance d'un mandataire professionnel. Le recourant relève encore qu'il a indiqué plusieurs fois au premier juge qu'il ne souhaitait pas être assisté d'un avocat à ce stade de la procédure.</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683-684). Pour fixer la quotité de l’indemnité du conseil d’office, l’autorité cantonale doit s’inspirer des critères applicables à la modération des honoraires d’avocat (Donzallaz, Loi sur le Tribunal fédéral, Commentaire, Berne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w:t>
      </w:r>
    </w:p>
    <w:p>
      <w:r>
        <w:rPr>
          <w:b/>
        </w:rPr>
        <w:t>E. 3.2</w:t>
      </w:r>
    </w:p>
    <w:p>
      <w:r>
        <w:t>En l'espèce, on ne peut suivre le recourant lorsqu'il affirme qu'il n'a pas demandé la désignation d'un avocat d'office. Il a en effet signé un formulaire de demande d'assistance judiciaire le 14 juin 2014 sur lequel, à la rubrique où un choix se présentait entre "avocat" et "agent d'affaires breveté", il avait fait figurer une croix en regard du mot "avocat". Dans ces circonstances, le premier juge était fondé à considérer que l'étendue de l'assistance judiciaire sollicitée comprenait l'assistance d'un avocat d'office et, selon communication du 8 juillet 2014, à faire désigner un tel conseil par le Tribunal cantonal. En outre, nonobstant ce que le recourant prétend, ce n'est que par lettre du 10 mars 2015, soit plusieurs mois plus tard, qu'il a déclaré à la Présidente qu'il ne souhaitait "toujours pas être assisté d'un avocat, fait invoqué dans mes écritures en appel adressées au Tribunal cantonal". Il faisait ainsi allusion au texte de son appel du 29 mai 2014, dans lequel on pouvait lire ce qui suit : "De plus la Présidente [...] a, à plus d'une reprise, lors de l'audience du 4 février 2014 suggéré à A.V.________ de prendre un avocat". Cela étant, le recourant ne peut pas se prévaloir du contenu de cette écriture pour étayer ses assertions selon lesquelles il n'avait pas demandé l'assistance d'un avocat d'office, la requête d'assistance judiciaire du recourant, déposée le 14 juin 2014 auprès du premier juge, étant le seul document pertinent à cet égard. Ainsi, on ne saurait considérer que la désignation d'un avocat d'office au recourant relève d'une erreur du premier juge. Ayant bénéficié des services d'un avocat, ne serait-ce que pour un début de mandat, le recourant est tenu d'en assumer les frais. Au surplus, il ne conteste pas, à juste titre, le montant arrêté à cet égard par le premier juge. Le moyen du recourant, mal fondé, doit être rejeté.</w:t>
      </w:r>
    </w:p>
    <w:p>
      <w:r>
        <w:rPr>
          <w:b/>
        </w:rPr>
        <w:t>E. 4</w:t>
      </w:r>
    </w:p>
    <w:p>
      <w:r>
        <w:t>Le recourant requiert également la récusation de la Présidente [...]. La Chambre de céans n'est toutefois pas compétente pour statuer sur une telle demande. En effet, conformément à l'art. 8a al. 1 CDPJ (Code de droit privé judiciaire vaudois du 12 janvier 2010, RSV 211.02), lorsque la demande de récusation vise un magistrat professionnel ou un vice-président, trois autres magistrats du même office judiciaire statuent sur ladite demande. Ainsi, la demande de récusation doit être transmise au Tribunal d'arrondissement de La Broye et du Nord vaudois comme objet de la compétence de trois autres magistrats du même office judiciaire.</w:t>
      </w:r>
    </w:p>
    <w:p>
      <w:r>
        <w:rPr>
          <w:b/>
        </w:rPr>
        <w:t>E. 5.1</w:t>
      </w:r>
    </w:p>
    <w:p>
      <w:r>
        <w:t>Au vu de ce qui précède, le recours doit être rejeté, selon le mode procédural de l’art. 322 al. 1 CPC, et le prononcé entrepris confirmé.</w:t>
      </w:r>
    </w:p>
    <w:p>
      <w:r>
        <w:rPr>
          <w:b/>
        </w:rPr>
        <w:t>E. 5.2</w:t>
      </w:r>
    </w:p>
    <w:p>
      <w:r>
        <w:t>Le recours étant dénué de chances de succès au sens de l’art. 117 let. b CPC, la requête d'assistance judiciaire doit être rejetée. Les frais judiciaires de deuxième instance, arrêtés à 100 fr. (art. 69 al. 3 TFJC [tarif des frais judiciaires civils du 28 septembre 2010 ; RSV 270.11.5]), seront mis à la charge du recourant, qui succombe (art. 106 al. 1 CPC). Par ces motifs, la Chambre des recours civile du Tribunal cantonal, statuant à huis clos, en application de l'art. 322 al. 1 CPC prononce : I. Le recours est rejeté. II. Le prononcé est confirmé. III. La requête d'assistance judiciaire est rejetée. IV. La demande de récusation est transmise au Tribunal d'arrondissement de La Broye et du Nord vaudois. V. Les frais judiciaires de deuxième instance, arrêtés à 100 fr. (cent francs), sont mis à la charge du recourant A.V.________. VI. L'arrêt est exécutoire. Le président :               La greffière : Du L'arrêt qui précède, dont la rédaction a été approuvée à huis clos, est notifié à : ‑ M. A.V.________, ‑ 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