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432 vom 26. Mai 2015</w:t>
      </w:r>
    </w:p>
    <w:p>
      <w:r>
        <w:t>VD Tribunal cantonal, 2015-05-26, FR</w:t>
      </w:r>
    </w:p>
    <w:p>
      <w:r>
        <w:rPr>
          <w:b/>
        </w:rPr>
        <w:t xml:space="preserve">Quelle: </w:t>
      </w:r>
      <w:r>
        <w:t>https://mcp.opencaselaw.ch/entscheid/vd_findinfo_HC___2015___432</w:t>
      </w:r>
    </w:p>
    <w:p>
      <w:r>
        <w:t>FR: VD_FINDINFO HC / 2015 / 432 du 26 mai 2015</w:t>
      </w:r>
    </w:p>
    <w:p>
      <w:r>
        <w:t>IT: VD_FINDINFO HC / 2015 / 432 del 26 maggio 2015</w:t>
      </w:r>
    </w:p>
    <w:p>
      <w:pPr>
        <w:pStyle w:val="Heading2"/>
      </w:pPr>
      <w:r>
        <w:t>Regeste</w:t>
      </w:r>
    </w:p>
    <w:p>
      <w:r>
        <w:t>DEMEURE DU DÉBITEUR, EXPULSION DE LOCATAIRE | 257d al. 2 CO, 257d CO, 257 CPC (CH)</w:t>
      </w:r>
    </w:p>
    <w:p>
      <w:pPr>
        <w:pStyle w:val="Heading2"/>
      </w:pPr>
      <w:r>
        <w:t>Erwägungen</w:t>
      </w:r>
    </w:p>
    <w:p>
      <w:r>
        <w:rPr>
          <w:b/>
        </w:rPr>
        <w:t>E. 1</w:t>
      </w:r>
    </w:p>
    <w:p>
      <w:r>
        <w:t>a) Le litige porte sur le bien-fondé d'une ordonnance d'expulsion rendue pour défaut de paiement de loyers (art. 257d CO). Pour déterminer quelle voie de droit, de l'appel ou du recours, est ouverte, il faut se fonder sur la valeur litigieuse, calculée selon le droit fédéral. Selon la jurisprudence du Tribunal fédéral, lorsque le litige porte sur la question de savoir si les conditions d'une expulsion selon la procédure en cas clair sont réalisées, la valeur litigieuse correspond au dommage prévisible causé par le retard dans la restitution de l'objet loué au cas où lesdites conditions ne seraient pas réalisées; le dommage correspond à la valeur locative ou à la valeur d'usage hypothétiquement perdue jusqu'à ce qu'un prononcé d'expulsion soit rendu dans une procédure ordinaire (TF 4A_449/2014 du 19 novembre 2014 c. 2.1; TF 4A_273/2012 du 30 octobre 2012 c. 1.2.2, non publié à l’ATF 138 III 620). Cette période, qui commence à courir dès la date fixée pour l’expulsion dans l’ordonnance rendue en procédure sommaire et prend fin au moment où la partie bailleresse obtient un prononcé d’expulsion en procédure ordinaire, comprend ainsi le temps nécessaire pour que l’instance d’appel statue – après avoir recueilli les déterminations de la partie bailleresse – par un arrêt motivé, puis que la partie bailleresse introduise une nouvelle demande en procédure ordinaire, que celle-ci soit instruite et aboutisse enfin à un prononcé d’expulsion. Compte tenu de ces éléments, on devrait ainsi pouvoir partir du principe que la durée prévisible ne sera, en règle générale, pas inférieure à un an ( CACI 28 janvier 2015/52 c. 1a) . En l'espèce, le loyer mensuel étant de 2'495 fr., la valeur litigieuse est sans conteste supérieure à 10'000 fr., de sorte que la voie de l'appel est ouverte (art. 308 al. 2 CPC). b) L’ordonnance ayant été rendue en procédure sommaire, le délai d’appel est de dix jours à compter de la notification de la décision motivée (art. 314 al. 1 CPC). Formé en temps utile (art. 311 al. 1 CPC), par une partie y ayant un intérêt (art. 59 al. 2 let. a CPC), l'appel est recevable.</w:t>
      </w:r>
    </w:p>
    <w:p>
      <w:r>
        <w:rPr>
          <w:b/>
        </w:rPr>
        <w:t>E. 2</w:t>
      </w:r>
    </w:p>
    <w:p>
      <w:r>
        <w:t>L’appel peut être formé pour violation du droit et pour constatation inexacte des faits (art. 310 CPC). Cela étant, selon la jurisprudence du Tribunal fédéral, la nature particulière de la procédure sommaire pour cas clairs (art. 257 CPC) impose au juge d’appel d’évaluer les faits sur la base des preuves déjà appréciées par le premier juge saisi; la production de pièces nouvelles est ainsi exclue, même celles qui sont visées par l’art. 317 al. 1 CPC (TF 4A_420/2012 du 7 novembre 2012 c. 5; TF 4A_312/2013 du 17 octobre 2013 c. 3.2; cf. CACI 25 novembre 2015/607 c. 3a; CACI 6 mars 2014/102 c. 2b; CACI 10 juin 2013/289 c. 4a; CACI 6 mai 2013/237 c. 5a).</w:t>
      </w:r>
    </w:p>
    <w:p>
      <w:r>
        <w:rPr>
          <w:b/>
        </w:rPr>
        <w:t>E. 3</w:t>
      </w:r>
    </w:p>
    <w:p>
      <w:r>
        <w:t>a) Les appelants font valoir que n'étant "pas très au fait des affaires judiciaires", ils avaient oublié qu'ils étaient cités à comparaître à l'audience du 5 mai 2015 et le regrettaient amèrement, considérant qu’ils auraient très probablement pu trouver un arrangement avec le bailleur devant le premier juge, ce d'autant qu'ils avaient les moyens de payer le loyer en retard. Selon les appelants, parents de quatre enfants, le maintien de l’ordonnance attaquée conduirait six personnes à être à la rue, conséquence qu’ils considèrent comme étant difficilement soutenable. b) Aux termes de l’art. 257d CO,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dix jours au moins et, pour les baux d’habitation ou de locaux commerciaux, de trente jours au moins (al. 1). Faute de paiement dans ce délai, le bailleur peut résilier le contrat avec effet immédiat; les baux d’habitation ou de locaux commerciaux peuvent être résiliés moyennant un délai de congé minimum de trente jours pour la fin du mois (al. 2). La jurisprudence a précisé que, lorsqu’il n’avait pas réglé l’arriéré réclamé dans le délai comminatoire prévu par l’art. 257d CO, le locataire était en demeure et devait subir les conséquences juridiques de l’alinéa 2 de cette disposition, à savoir la résiliation du bail moyennant un délai de congé de trente jours (ATF 127 III 548 c. 4), cela même si l’arriéré avait finalement été payé (TF, arrêt du 27 février 1997, in Cahiers du bail [CdB] 3/97 pp. 65 ss). A cet égard, des motifs humanitaires n’entrent pas en ligne de compte dans l’examen des conditions de l’art. 257d CO, dès lors qu’ils ne sont pas pris en considération par les règles de droit fédéral sur le bail à loyer (TF, arrêt du 27 février 1997 précité c. 2b p. 68; TF 4A_252/2014 du 28 mai 2014 c. 4.2 ; TF 4C_74/2006 du 12 mai 2006 c. 3.2.1 ; Lachat, Le bail à loyer, 2 e éd., 2008, note infrapaginale 117 p. 820). Ils peuvent cependant être pris en compte au stade de l’exécution forcée, en application du principe général de la proportionnalité. Toutefois, dans tous les cas, l’ajournement de l’exécution forcée ne saurait être que relativement bref et ne doit pas équivaloir en fait à une nouvelle prolongation de bail (ATF 117 la 336 c. 2b). La jurisprudence cantonale vaudoise considérait sous l’empire de l’ancien droit cantonal abrogé par l’entrée en vigueur du CPC que, sauf cas particulier, un délai de libération des locaux de quinze à vingt jours était admissible (Guignard, in Procédures spéciales vaudoises, Lausanne 2008, n. 2 ad art. 17 aLPEBL, p. 196 et références). c) En l'espèce, les appelants ne contestent pas que le montant du loyer impayé n’a pas été versé dans le délai comminatoire imparti par l'intimée. Ils se contentent d’expliquer qu’un arrangement aurait éventuellement pu intervenir devant le juge de paix et que l’ordonnance attaquée aurait des conséquences difficilement soutenables pour une famille de six personnes. Ce faisant, ils n’avancent aucun grief susceptible de remettre en cause l’expulsion prononcée par le premier juge. En outre, le délai de libération imparti par ce magistrat est conforme à la jurisprudence. En conséquence, l’ordonnance attaquée doit être confirmée, étant relevé que les appelants bénéficient d’un délai supplémentaire en raison de l’effet suspensif lié à l’appel.</w:t>
      </w:r>
    </w:p>
    <w:p>
      <w:r>
        <w:rPr>
          <w:b/>
        </w:rPr>
        <w:t>E. 4</w:t>
      </w:r>
    </w:p>
    <w:p>
      <w:r>
        <w:t>Sur le vu de ce qui précède, l’appel doit être rejeté et l’ordonnance confirmée. Compte tenu de l’effet suspensif accordé à l’appel de par la loi (art. 315 al. 1 CPC), la cause doit être renvoyée au premier juge afin qu’il fixe aux appelants, une fois les considérants écrits du présent arrêt envoyés, un nouveau délai pour libérer les locaux en cause. Vu le sort du litige, la requête d'assistance judiciaire doit être rejetée. Les frais judiciaires de deuxième instance, arrêtés à 200 fr. (art. 62 al. 3 TFJC [tarif des frais judiciaires civils du 28 septembre 2010, RSV 270.11.5]), seront mis à la charge des appelants, qui succombent (art. 106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