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40 vom 3. Dezember 2014</w:t>
      </w:r>
    </w:p>
    <w:p>
      <w:r>
        <w:t>VD Tribunal cantonal, 2014-12-03, FR</w:t>
      </w:r>
    </w:p>
    <w:p>
      <w:r>
        <w:rPr>
          <w:b/>
        </w:rPr>
        <w:t xml:space="preserve">Quelle: </w:t>
      </w:r>
      <w:r>
        <w:t>https://mcp.opencaselaw.ch/entscheid/vd_findinfo_HC___2015___40</w:t>
      </w:r>
    </w:p>
    <w:p>
      <w:r>
        <w:t>FR: VD_FINDINFO HC / 2015 / 40 du 3 décembre 2014</w:t>
      </w:r>
    </w:p>
    <w:p>
      <w:r>
        <w:t>IT: VD_FINDINFO HC / 2015 / 40 del 3 dicembre 2014</w:t>
      </w:r>
    </w:p>
    <w:p>
      <w:pPr>
        <w:pStyle w:val="Heading2"/>
      </w:pPr>
      <w:r>
        <w:t>Regeste</w:t>
      </w:r>
    </w:p>
    <w:p>
      <w:r>
        <w:t>DÉCISION INCIDENTE, SUBSTITUTION DE PARTIE, MODIFICATION DE LA DEMANDE, LÉGITIMATION ACTIVE ET PASSIVE | 266 al. 1 CPC, 64 al. 1 CPC, 319 let. b ch. 2 CPC (CH)</w:t>
      </w:r>
    </w:p>
    <w:p>
      <w:pPr>
        <w:pStyle w:val="Heading2"/>
      </w:pPr>
      <w:r>
        <w:t>Erwägungen</w:t>
      </w:r>
    </w:p>
    <w:p>
      <w:r>
        <w:rPr>
          <w:b/>
        </w:rPr>
        <w:t>E. 4</w:t>
      </w:r>
    </w:p>
    <w:p>
      <w:r>
        <w:t>Au vu de ce qui précède, le recours doit être admis et la décision attaquée réformée en ce sens que la modification de conclusions formée le 2 mai 2014 par les requérants D.W.________, C.W.________, A.W.________, B.W.________ et E.W.________, hoirs de feu F.W.________, et telle que modifiée à l’audience du 5 mai 2014, est admise. En conséquence les frais judiciaires de la procédure incidente, par 600 fr., sont mis à la charge des intimés B.T.________ et A.T.________, ceux-ci étant condamnés à verser aux requérants le montant de 600 fr. à titre de dépens de première instance. Les frais judiciaires de deuxième instance, arrêtés en vertu du principe d’équivalence à 600 fr. (art. 70 al. 2 TFJC [tarif des frais judiciaires civils du 28 septembre 2010 ; RSV 270.11.5]), sont mis à la charge des intimés B.T.________ et A.T.________ qui succombent (art. 106 al. 1 CPC). Ces derniers verseront ainsi aux recourants D.W.________, C.W.________, A.W.________, B.W.________ et E.W.________ la somme de 600 fr. à titre de restitution d’avance de frais (art. 111 al. 2 CPC). Vu l’issue du litige, les intimés verseront en outre aux recourants D.W.________ et consorts des dépens de deuxième instance (art. 95 al. 1 let. b CPC), fixés conformément au Tarif des dépens en matière civile du 23 novembre 2010 (TDC ;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1'200 fr., conformément à l’art. 7 TDC. Selon l’art. 334 al. 1 CPC, si le dispositif de la décision est peu clair, contradictoire ou incomplet ou qu’il ne correspond pas à la motivation, le tribunal procède, sur requête ou d’office, à l’interprétation ou la rectification de la décision. Dans la mesure où les frais judiciaires de deuxième instance sont mis à la charge des intimés B.T.________ et A.T.________, il y a lieu de rectifier le chiffre IV du dispositif, en ce sens que ces derniers doivent verser aux recourants D.W.________ et consorts la somme de 1'800 fr. (600 fr. + 1'200 fr.) à titre de dépens et de restitution d’avance de frais de deuxième instance. Par ces motifs, la Chambre des recours civile du Tribunal cantonal, statuant à huis clos, prononce : I. Le recours est admis. II. Il est statué à nouveau comme il suit : I. La modification de conclusions formée le 2 mai 2014 par D.W.________, C.W.________, A.W.________, B.W.________ et E.W.________, hoirs de feu F.W.________, et telle que modifiée à l’audience du 5 mai 2014, est admise. II. Les frais de la procédure incidente, arrêtés à 600 fr. (six cents francs), sont mis à la charge des intimés B.T.________ et A.T.________, solidairement entre eux. III. Les intimés B.T.________ et A.T.________ sont les débiteurs solidaires de D.W.________, C.W.________, A.W.________, B.W.________ et E.W.________, hoirs de feu F.W.________, et leur doivent immédiat paiement de la somme de 600 fr. (six cents francs), TVA comprise, à titre de participation aux honoraires et débours de leur conseil. III. Les frais judiciaires de deuxième instance, arrêtés à 600 fr. (six cents francs), sont mis à la charge des intimés B.T.________ et A.T.________, solidairement entre eux. IV. Les intimés B.T.________ et A.T.________, solidairement entre eux, doivent verser aux recourants D.W.________, C.W.________, A.W.________, B.W.________ et E.W.________, hoirs de feu F.W.________, la somme de 1'800 fr. (mille huit cents francs) à titre de dépens et de restitution d’avance de frais de deuxième instance. V. L’arrêt motivé est exécutoire. Le président :               Le greffier : Du</w:t>
      </w:r>
    </w:p>
    <w:p>
      <w:r>
        <w:rPr>
          <w:b/>
        </w:rPr>
        <w:t>E. 5</w:t>
      </w:r>
    </w:p>
    <w:p>
      <w:r>
        <w:t>décembre 2014 Le dispositif de l'arrêt qui précède est communiqué par écrit aux intéressés. Le greffier : Du L'arrêt qui précède, dont la rédaction a été approuvée à huis clos, est notifié en expédition complète, par l'envoi de photocopies, à : ‑ Me Marcel Paris (pour D.W.________ et consorts), ‑ Me Nicolas Saviaux (pour B.T.________ et A.T.________).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