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396 vom 7. Mai 2015</w:t>
      </w:r>
    </w:p>
    <w:p>
      <w:r>
        <w:t>VD Tribunal cantonal, 2015-05-07, FR</w:t>
      </w:r>
    </w:p>
    <w:p>
      <w:r>
        <w:rPr>
          <w:b/>
        </w:rPr>
        <w:t xml:space="preserve">Quelle: </w:t>
      </w:r>
      <w:r>
        <w:t>https://mcp.opencaselaw.ch/entscheid/vd_findinfo_HC___2015___396</w:t>
      </w:r>
    </w:p>
    <w:p>
      <w:r>
        <w:t>FR: VD_FINDINFO HC / 2015 / 396 du 7 mai 2015</w:t>
      </w:r>
    </w:p>
    <w:p>
      <w:r>
        <w:t>IT: VD_FINDINFO HC / 2015 / 396 del 7 maggio 2015</w:t>
      </w:r>
    </w:p>
    <w:p>
      <w:pPr>
        <w:pStyle w:val="Heading2"/>
      </w:pPr>
      <w:r>
        <w:t>Regeste</w:t>
      </w:r>
    </w:p>
    <w:p>
      <w:r>
        <w:t>DÉCISION D'IRRECEVABILITÉ, EXPULSION DE LOCATAIRE | 321 al. 1 CPC (CH)</w:t>
      </w:r>
    </w:p>
    <w:p>
      <w:pPr>
        <w:pStyle w:val="Heading2"/>
      </w:pPr>
      <w:r>
        <w:t>Volltext</w:t>
      </w:r>
    </w:p>
    <w:p>
      <w:r>
        <w:t>Vaud Tribunal cantonal Chambre des recours civile 07.05.2015 HC / 2015 / 396</w:t>
      </w:r>
    </w:p>
    <w:p>
      <w:r>
        <w:t>DÉCISION D'IRRECEVABILITÉ, EXPULSION DE LOCATAIRE | 321 al. 1 CPC (CH)</w:t>
      </w:r>
    </w:p>
    <w:p>
      <w:r>
        <w:t>TRIBUNAL CANTONAL JX15.009270-150701 171 CHAMBRE DES RECOURS CIVILE _________________________________________ Arrêt du 7 mai 2015 __________________ Composition :               M. winzap , président Mmes Charif Feller et Courbat, juges Greffier : M.              Tinguely ***** Art. 321 al. 1 CPC Statuant à huis clos sur le recours interjeté par B.________ et A.________ , tous deux à […], intimés, contre l’avis d’exécution forcée rendu le 21 avril 2015 par la Juge de paix du district du Gros-de-Vaud dans la cause divisant les recourants d’avec O.________ , à […], requérante, la Chambre des recours civile du Tribunal cantonal considère : En fait et en droit : 1. Par avis d’exécution forcée rendu le 21 avril 2015 sur requête d’O.________, la Juge de paix du district du Gros-de-Vaud (ci-après : la Juge de paix) a fixé au mardi 19 mai 2015 à 13 heures 30 l’exécution forcée de l’ordonnance du 5 janvier 2015 prononçant l’expulsion des intimés B.________ et A.________ de l’appartement de 4.5 pièces sis dans l’immeuble [...], à [...]. 2. Dans leur écriture datée du 30 avril 2015, remise à la poste le 1 er mai 2015, B.________ et A.________ ont indiqué qu’ils entendaient « recourir » contre cette décision. Un bordereau de pièces était annexé à leur écriture. O.________ n’a pas été invitée à se déterminer. 3. a) A teneur de l’art. 321 al. 1 CPC (Code de procédure civile du 19 décembre 2008 ; RS 272),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b) En l’espèce, les recourants n’apportent strictement aucune motivation à l’appui de leur recours, ceux-ci se bornant à indiquer qu’ils forment « recours » contre la décision rendue le 21 avril 2015 par la Juge de paix en remettant à la Chambre de céans des copies de documents, notamment de certificats médicaux et de correspondances échangées avec les services sociaux. Ils ne prennent au demeurant aucune conclusion sur le fond. Pour ces motifs, le recours doit être déclaré irrecevable. 4. Le présent arrêt peut être rendu sans frais judiciaires de deuxième instance (art. 11 TFJC [tarif du 28 septembre 2010 des frais judiciaires civils ; RSV 270.11.5]). L’intimée n’ayant pas été invitée à se déterminer, il n’y a pas lieu d’allouer des dépens.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B.________ et A.________ ‑ Mikaël Ferreiro, aab (pour O.________)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