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39 vom 12. Januar 2015</w:t>
      </w:r>
    </w:p>
    <w:p>
      <w:r>
        <w:t>VD Tribunal cantonal, 2015-01-12, FR</w:t>
      </w:r>
    </w:p>
    <w:p>
      <w:r>
        <w:rPr>
          <w:b/>
        </w:rPr>
        <w:t xml:space="preserve">Quelle: </w:t>
      </w:r>
      <w:r>
        <w:t>https://mcp.opencaselaw.ch/entscheid/vd_findinfo_HC___2015___39</w:t>
      </w:r>
    </w:p>
    <w:p>
      <w:r>
        <w:t>FR: VD_FINDINFO HC / 2015 / 39 du 12 janvier 2015</w:t>
      </w:r>
    </w:p>
    <w:p>
      <w:r>
        <w:t>IT: VD_FINDINFO HC / 2015 / 39 del 12 gennaio 2015</w:t>
      </w:r>
    </w:p>
    <w:p>
      <w:pPr>
        <w:pStyle w:val="Heading2"/>
      </w:pPr>
      <w:r>
        <w:t>Regeste</w:t>
      </w:r>
    </w:p>
    <w:p>
      <w:r>
        <w:t>EXPULSION DE LOCATAIRE, PAIEMENT DE L'ARRIÉRÉ, LOYER | 257d CO</w:t>
      </w:r>
    </w:p>
    <w:p>
      <w:pPr>
        <w:pStyle w:val="Heading2"/>
      </w:pPr>
      <w:r>
        <w:t>Erwägungen</w:t>
      </w:r>
    </w:p>
    <w:p>
      <w:r>
        <w:rPr>
          <w:b/>
        </w:rPr>
        <w:t>E. 1</w:t>
      </w:r>
    </w:p>
    <w:p>
      <w:r>
        <w:t>L’appel est recevable contre les décisions finales de première instance (art. 308 al. 1 let. a CPC), dans les causes non patrimoniales ou dont la valeur litigieuse atteint, selon les dernières conclusions, la somme de 10’000 fr. au moins. L’art. 319 let. a CPC ouvre la voie subsidiaire du recours contre les décisions finales qui ne peuvent pas faire l’objet d’un appel. Les recourants ne contestent pas la résiliation du bail ni le principe de l’expulsion. Ils sollicitent uniquement un délai supplémentaire jusqu’à fin mars pour libérer les locaux. La valeur litigieuse équivaut par conséquent à 3'519 fr. (3x 1'173 fr.), à savoir les trois mois de loyers qui séparent la date du 6 janvier 2015 impartie pour quitter l’appartement et la date du 31 mars 2015. La valeur litigieuse étant inférieure à 10'000 fr., c’est la voie du recours qui est ouverte. Interjeté dans les dix jours s'agissant d'une procédure sommaire (art. 248 let. b et 321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LTF). Le recours n’a pas d’effet suspensif (art. 325 al. 1 CPC). Les recourants n’ont d’ailleurs pas formé de demande en ce sens.</w:t>
      </w:r>
    </w:p>
    <w:p>
      <w:r>
        <w:rPr>
          <w:b/>
        </w:rPr>
        <w:t>E. 3</w:t>
      </w:r>
    </w:p>
    <w:p>
      <w:r>
        <w:t>a) Les recourants font valoir qu’ils ont six enfants âgés de 4 à 17 ans et qu’il leur est impossible de trouver un logement dans le délai d’expulsion fixé au 6 janvier 2015. Ils sollicitent une prolongation jusqu’à fin mars pour quitter les locaux.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30 jours (ATF 127 III 548 c. 4), cela même si l'arriéré avait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4C_74/2006 du 12 mai 2006 c. 3.2.1 ; Lachat, Le bail à loyer, 2 e éd.,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[loi du 18 mai 1955 sur la procédure d'expulsion en matière de baux à loyer et à ferme], p. 196 et références). c) En l’espèce, il est constant et non contesté que les recourants n’ont pas payé l’entier des arriérés de loyers dans le délai de trente jours imparti par l’avis comminatoire du 16 mai 2014. L’intimée était dès lors autorisée, en application de l’art. 257d CO, à résilier le bail en cause moyennant un délai de trente jours, ce qu’elle a valablement fait par formule officielle du 26 juin 2014 pour le 31 juillet 2014. Par ailleurs, l’expulsion a été requise le 18 septembre 2014, soit après l’expiration du bail (Lachat, le bail à loyer, 2 e éd., Lausanne, 2008, note infrapaginale 88, p. 816). En outre, les modalités de l’expulsion ne sont pas contraires au droit. Les recourants avaient jusqu’au 6 janvier 2015 pour quitter les locaux occupés et ce délai a été prolongé de facto au vu de la présente procédure, si bien qu’il ne sera pas donné suite à la prolongation requise. De toute manière, le principe de proportionnalité devra être examiné, le cas échéant, dans le cadre de la procédure d’exécution forcée.</w:t>
      </w:r>
    </w:p>
    <w:p>
      <w:r>
        <w:rPr>
          <w:b/>
        </w:rPr>
        <w:t>E. 4</w:t>
      </w:r>
    </w:p>
    <w:p>
      <w:r>
        <w:t>Il s’ensuit que le recours doit être rejeté selon le mode procédural de l’art. 322 al. 1 CPC et l’ordonnance attaquée confirmée. Les frais judiciaires de deuxième instance, arrêtés à 200 fr. (art. 69 al. 1 et 70 al. 4 TFJC [tarif des frais judiciaires en matière civile du 28 septembre 2010 ; RSV 270.11.5]) sont mis à la charge des recourants, qui succombent (art. 106 al. 1 CPC), solidairement entre eux. Il n’y a pas lieu d’allouer des dépens de deuxième instance, l’intimée n’ayant pas été invitée à se déterminer sur le recours. Par ces motifs, la Chambre des recours civile du Tribunal cantonal, statuant à huis clos, prononce : I. Le recours est rejeté. II. L’ordonnance est confirmée. III. Les frais judiciaires de deuxième instance, arrêtés à 200 fr. (deux cents francs), sont mis à la charge des recourants A.B.________ et B.B.________, solidairement entre eux. IV. L'arrêt motivé est exécutoire. Le président :               La greffière : Du 14 janvier 2015 Le dispositif de l'arrêt qui précède est communiqué par écrit aux intéressés. La greffière : Du L'arrêt qui précède, dont la rédaction a été approuvée à huis clos, est notifié à : ‑ A.B.________ et B.B.________ ‑ M. Youri Diserens, aab (pour L.________)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