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389 vom 8. April 2015</w:t>
      </w:r>
    </w:p>
    <w:p>
      <w:r>
        <w:t>VD Tribunal cantonal, 2015-04-08, FR</w:t>
      </w:r>
    </w:p>
    <w:p>
      <w:r>
        <w:rPr>
          <w:b/>
        </w:rPr>
        <w:t xml:space="preserve">Quelle: </w:t>
      </w:r>
      <w:r>
        <w:t>https://mcp.opencaselaw.ch/entscheid/vd_findinfo_HC___2015___389</w:t>
      </w:r>
    </w:p>
    <w:p>
      <w:r>
        <w:t>FR: VD_FINDINFO HC / 2015 / 389 du 8 avril 2015</w:t>
      </w:r>
    </w:p>
    <w:p>
      <w:r>
        <w:t>IT: VD_FINDINFO HC / 2015 / 389 del 8 aprile 2015</w:t>
      </w:r>
    </w:p>
    <w:p>
      <w:pPr>
        <w:pStyle w:val="Heading2"/>
      </w:pPr>
      <w:r>
        <w:t>Regeste</w:t>
      </w:r>
    </w:p>
    <w:p>
      <w:r>
        <w:t>DÉPENS, CONCLUSIONS, LIMITATION AUX CONCLUSIONS DES PARTIES | 110 CPC (CH), 95 al. 1 let. b CPC (CH)</w:t>
      </w:r>
    </w:p>
    <w:p>
      <w:pPr>
        <w:pStyle w:val="Heading2"/>
      </w:pPr>
      <w:r>
        <w:t>Erwägungen</w:t>
      </w:r>
    </w:p>
    <w:p>
      <w:r>
        <w:rPr>
          <w:b/>
        </w:rPr>
        <w:t>E. 1</w:t>
      </w:r>
    </w:p>
    <w:p>
      <w:r>
        <w:t>L'art. 110 CPC (Code de procédure civile du 19 décembre 2008 ; RS 272) ouvre la voie du recours de l'art. 319 let. b ch. 1 CPC contre les décisions sur les frais, à savoir les frais judiciaires et les dépens (art. 95 CPC). Interjeté en temps utile (art. 321 al. 1 CPC) par une partie qui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 Les recourants soutiennent que l’intimée C.________ n’avait pas droit à l’allocation de dépens, dès lors qu’aucune conclusion en ce sens n’avait été formulée par l’intimée lors de la procédure de première instance. b) Aux termes de l’art. 105 al. 1 CPC, les frais judiciaires (art. 95 al. 1 let a et 95 al. 2 CPC) sont fixés et répartis d’office. Selon l’art. 105 al. 2 CPC, le tribunal fixe les dépens (art. 95 al. 1 let. b et al. 3 CPC) selon le tarif arrêté par les cantons (art. 96 CPC). La question de savoir si des dépens pouvaient être alloués d’office ou seulement sur requête a souvent été controversée dans le cadre des anciennes règles de procédure civile cantonale (Tappy, Commentaire CPC, Bâle 2011, n. 6 ad art. 105 CPC). Il résulte toutefois des travaux préparatoires à l’élaboration du CPC que l’intention du législateur n’a pas été de déroger pour les dépens aux principes généraux découlant de la maxime de disposition (Message du Conseil fédéral du 28 juin 2006 relatif au Code de procédure civile suisse ; FF 2006 p. 6908), les dépens ne devant donc être alloués que si l’ayant droit en a expressément demandé (Tappy, op. cit., n. 7 ad art. 105 CPC). Cette solution a été confirmée par le Tribunal fédéral, qui s’est également référé à la formulation de l’art. 105 CPC, dont l’alinéa 2 ne prévoit pas une fixation d’office des dépens, au contraire de l’alinéa 1 s’agissant des frais judiciaires (ATF 139 III 334 c. 4.3 et les références citées). c) En l’espèce, à l’examen du dossier de la cause, il apparaît qu’aucune conclusion tendant à l’allocation de dépens n’a été formulée par l’intimée C.________. Au vu des développements qui précèdent, le premier juge n’était donc pas fondé à lui octroyer des dépens à la charge des requérants.</w:t>
      </w:r>
    </w:p>
    <w:p>
      <w:r>
        <w:rPr>
          <w:b/>
        </w:rPr>
        <w:t>E. 4</w:t>
      </w:r>
    </w:p>
    <w:p>
      <w:r>
        <w:t>Il s’ensuit que le recours doit être admis et la décision réformée en ce sens que le chiffre III de son dispositif est supprimé. Le fait que l’intimée n’a pas pris de conclusion sur les dépens devant l’autorité précédente et le fait qu’elle a renoncé à prendre position sur le recours tendent à démontrer qu’elle ne s’identifie pas à la décision entreprise s’agissant de la question des dépens (TF 4A_237/2013 du 8 juillet 2013 c. 5, non publié aux ATF 139 III 334 ; TF 5D_203/2013 du 12 mars 2014 c. 4 ; Corboz, Commentaire de la LTF, Berne 2014, n. 38 ad art. 66 LTF). On ne saurait dès lors considérer qu’elle est la partie qui succombe au sens de l’art. 106 al. 1 CPC et mettre à sa charge les frais judiciaires de deuxième instance, arrêtés à 100 fr. (art. 69 al. 1 TFJC [tarif des frais judiciaires en matière civile du 28 septembre 2010 ; RSV 270.11.5]). Ceux-ci seront donc laissés à la charge de l’Etat, l’avance de frais effectuée le 4 mars 2015 étant restituée aux recourants. Au vu de l’issue du litige, les recourants ont droit, solidairement entre eux, en application de l’art. 106 al. 1 CPC, à des dépens de deuxième instance à la charge du canton de Vaud, à défaut d’une disposition exonérant celui-ci (art. 116 al. 1 CPC ; ATF 139 III 471 ; CREC 18 novembre 2013/403 c. 4). Compte tenu de la faible difficulté de la cause, de la rédaction d’un bref acte de recours ainsi que d’une lettre d’envoi standard, communications avec le client comprises, ces dépens peuvent être fixés à 600 fr. (art. 8 TDC [tarif des dépens en matière civile]; RSV 270.11.6). Il n’y a pas lieu à l’allocation de dépens au bénéfice de la Communauté PPE N.________, celle-ci n’étant pas partie à la présente procédure de recours et n’ayant dès lors pas été invitée à se déterminer. Par ces motifs, la Chambre des recours civile du Tribunal cantonal, prononce : I. Le recours est admis. II. La décision est réformée en son ch. III comme il suit : III. supprimé. La décision est confirmée pour le surplus. III. Les frais judiciaires de deuxième instance, arrêtés à 100 fr. (cent francs), sont laissés à la charge de l’Etat. IV. Le canton de Vaud doit verser aux recourants A.V.________ et B.V.________, solidairement entre eux, la somme de 600 fr. (six cents francs) à titre de dépens de deuxième instance. V. L’arrêt motivé est exécutoire. Le président :               Le greffier : Du 10 avril 2015 Le dispositif de l'arrêt qui précède est communiqué par écrit aux intéressés. Le greffier : Du L'arrêt qui précède, dont la rédaction a été approuvée à huis clos, est notifié en expédition complète, par l'envoi de photocopies, à : ‑ Me Alexandre Bernel (pour A.V.________ et B.V.________) ‑ Mme C.________ La Chambre des recours civile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